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C6" w:rsidRPr="00603DC6" w:rsidRDefault="001E5425" w:rsidP="00315873">
      <w:pPr>
        <w:tabs>
          <w:tab w:val="left" w:pos="567"/>
          <w:tab w:val="left" w:pos="3214"/>
          <w:tab w:val="right" w:pos="9071"/>
        </w:tabs>
        <w:spacing w:after="0" w:line="360" w:lineRule="atLeast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5425">
        <w:rPr>
          <w:rFonts w:ascii="Times New Roman" w:hAnsi="Times New Roman"/>
          <w:sz w:val="28"/>
          <w:szCs w:val="28"/>
        </w:rPr>
        <w:tab/>
      </w:r>
      <w:r w:rsidR="00603DC6" w:rsidRPr="00603DC6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УТВЕРЖДЕНА </w:t>
      </w:r>
    </w:p>
    <w:p w:rsidR="00603DC6" w:rsidRPr="00603DC6" w:rsidRDefault="00603DC6" w:rsidP="00603DC6">
      <w:pPr>
        <w:spacing w:after="0" w:line="360" w:lineRule="atLeast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Правительства</w:t>
      </w:r>
    </w:p>
    <w:p w:rsidR="00603DC6" w:rsidRPr="00603DC6" w:rsidRDefault="00603DC6" w:rsidP="00603DC6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Республики Бурятия</w:t>
      </w:r>
    </w:p>
    <w:p w:rsidR="00603DC6" w:rsidRPr="00603DC6" w:rsidRDefault="00603DC6" w:rsidP="00603DC6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от </w:t>
      </w:r>
      <w:r w:rsidR="006858D6">
        <w:rPr>
          <w:rFonts w:ascii="Times New Roman" w:eastAsia="Times New Roman" w:hAnsi="Times New Roman"/>
          <w:sz w:val="28"/>
          <w:szCs w:val="20"/>
          <w:lang w:eastAsia="ru-RU"/>
        </w:rPr>
        <w:t>28.12.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2017 № </w:t>
      </w:r>
      <w:r w:rsidR="006858D6">
        <w:rPr>
          <w:rFonts w:ascii="Times New Roman" w:eastAsia="Times New Roman" w:hAnsi="Times New Roman"/>
          <w:sz w:val="28"/>
          <w:szCs w:val="20"/>
          <w:lang w:eastAsia="ru-RU"/>
        </w:rPr>
        <w:t>631</w:t>
      </w:r>
    </w:p>
    <w:p w:rsidR="00603DC6" w:rsidRPr="00603DC6" w:rsidRDefault="00603DC6" w:rsidP="00603D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Программа</w:t>
      </w:r>
    </w:p>
    <w:p w:rsidR="00603DC6" w:rsidRPr="00603DC6" w:rsidRDefault="00603DC6" w:rsidP="00603D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государственных гарантий бесплатного оказания гражданам медици</w:t>
      </w:r>
      <w:r w:rsidRPr="00603DC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н</w:t>
      </w:r>
      <w:r w:rsidRPr="00603DC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ской помощи на территории Республики Бурятия на 2018 год и на плановый период 2019 и 2020 годов</w:t>
      </w:r>
    </w:p>
    <w:p w:rsidR="00603DC6" w:rsidRPr="00603DC6" w:rsidRDefault="00603DC6" w:rsidP="00603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Par40"/>
      <w:bookmarkEnd w:id="0"/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I. Общие положения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Программа государственных гарантий бесплатного оказания гражд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нам медицинской помощи на территории Республики Бурятия на </w:t>
      </w:r>
      <w:r w:rsidRPr="00603DC6">
        <w:rPr>
          <w:rFonts w:ascii="Times New Roman" w:eastAsia="Times New Roman" w:hAnsi="Times New Roman"/>
          <w:bCs/>
          <w:sz w:val="28"/>
          <w:szCs w:val="20"/>
          <w:lang w:eastAsia="ru-RU"/>
        </w:rPr>
        <w:t>2018 год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плановый период 2019 и 2020 годов (далее - Программа) устанавлив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ет перечень видов, форм и условий медицинской помощи, оказание кот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рой осуществляется бесплатно, перечень заболеваний и состояний, оказ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ние медицинской помощи при которых осуществляется бесплатно, катег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рии граждан, оказание медицинской помощи которым осуществляется бесплатно, нормативы объема медицинской помощи, нормативы финанс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вых затрат на единицу объема медицинской помощи, подушевые нормат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вы финансирования, порядок и структуру формирования тарифов на мед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цинскую помощь и способы ее оплаты, а также порядок и условия предо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тавления медицинской помощи, критерии доступности и качества мед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цинской помощи.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II. Перечень видов, форм и условий предоставления медицинской помощи,  </w:t>
      </w:r>
    </w:p>
    <w:p w:rsidR="00603DC6" w:rsidRPr="00603DC6" w:rsidRDefault="00603DC6" w:rsidP="00603DC6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оказание которой осуществляется бесплатно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 рамках Программы (за исключением медицинской помощи, оказ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ваемой в рамках клинической апробации) бесплатно предоставляются:</w:t>
      </w:r>
    </w:p>
    <w:p w:rsidR="00603DC6" w:rsidRPr="00603DC6" w:rsidRDefault="00603DC6" w:rsidP="00603DC6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помощь, в том числе первичная довр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чебная, первичная врачебная и первичная специализированная;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специализированная, в том числе высокотехнологичная, медицинская помощь;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скорая, в том числе скорая специализированная, медицинская п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мощь;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паллиативная медицинская помощь, оказываемая медицинскими 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ганизациями.</w:t>
      </w:r>
    </w:p>
    <w:p w:rsidR="00603DC6" w:rsidRPr="00603DC6" w:rsidRDefault="00603DC6" w:rsidP="00603D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 является основой системы ок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зания медицинской помощи и включает в себя мероприятия по профила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тике, диагностике, лечению заболеваний и состояний, медицинской реаб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литации, наблюдению за течением беременности, формированию здоров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го образа жизни и санитарно-гигиеническому просвещению населения.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 оказывается бесплатно в амб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латорных условиях и в условиях дневного стационара, в плановой и нео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ложной формах.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ним медицинским образованием.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Первичная врачебная медико-санитарная помощь оказывается врач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Первичная специализированная медико-санитарная помощь оказыв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ется врачами-специалистами, включая врачей-специалистов медицинских организаций, оказывающих специализированную, в том числе высокоте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х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нологичную, медицинскую помощь.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слеродовой период), требующих использования специальных методов и сложных медицинских технологий, а также медицинскую реабилитацию.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Высокотехнологичная медицинская помощь, являющаяся частью сп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циализированной медицинской помощи, включает в себя применение 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вых сложных и (или) уникальных методов лечения, а также ресурсоемких методов лечения с научно доказанной эффективностью, в том числе кл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точных технологий, роботизированной техники, информационных техн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логий и методов генной инженерии, разработанных на основе достижений медицинской науки и смежных отраслей науки и техники.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Высокотехнологичная медицинская помощь, являющаяся частью сп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циализированной медицинской помощи, оказывается медицинскими орг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низациями в соответствии с перечнем видов высокотехнологичной мед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цинской помощи, содержащим, в том числе методы лечения и источники финансового обеспечения высокотехнологичной медицинской помощи, установленным приложением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к Программе государственных гарантий бе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с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платного оказания гражданам медицинской помощи на 2018 год и на пл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а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новый период 2019 и 2020 годов, утвержденной постановлением Прав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и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тельства </w:t>
      </w:r>
      <w:r w:rsidR="00A32285">
        <w:rPr>
          <w:rFonts w:ascii="Times New Roman CYR" w:eastAsia="Times New Roman" w:hAnsi="Times New Roman CYR"/>
          <w:sz w:val="28"/>
          <w:szCs w:val="28"/>
          <w:lang w:eastAsia="ru-RU"/>
        </w:rPr>
        <w:t>Российской Федерации от</w:t>
      </w:r>
      <w:r w:rsidR="00A32285" w:rsidRPr="00A32285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="00A32285" w:rsidRPr="001B35F9">
        <w:rPr>
          <w:rFonts w:ascii="Times New Roman CYR" w:eastAsia="Times New Roman" w:hAnsi="Times New Roman CYR"/>
          <w:sz w:val="28"/>
          <w:szCs w:val="28"/>
          <w:lang w:eastAsia="ru-RU"/>
        </w:rPr>
        <w:t>08.12.2017 № 1492</w:t>
      </w:r>
      <w:r w:rsidRPr="001B35F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ской организации, а также в амбулаторных и стационарных условиях при заболеваниях, несчастных случаях, травмах, отравлениях и других состо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ниях, требующих срочного медицинского вмешательства.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тировку граждан в целях спасения жизни и сохранения здоровья (в том числе лиц, находящихся на лечении в медицинских организациях, в кот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рых отсутствует возможность оказания необходимой медицинской пом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щи при угрожающих жизни состояниях, женщин в период беременности, родов, послеродовой период и новорожденных, лиц, пострадавших в 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зультате чрезвычайных ситуаций и стихийных бедствий).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Медицинская эвакуация осуществляется выездными бригадами ск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рой медицинской помощи с проведением во время транспортировки мер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приятий по оказанию медицинской помощи, в том числе с применением медицинского оборудования.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Паллиативная медицинская помощь оказывается бесплатно в амбул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торных и стационарных условиях медицинскими работниками, проше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шими обучение по оказанию такой помощи, и представляет собой ко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603DC6" w:rsidRPr="00603DC6" w:rsidRDefault="00A32285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603DC6" w:rsidRPr="00603DC6">
        <w:rPr>
          <w:rFonts w:ascii="Times New Roman" w:eastAsia="Times New Roman" w:hAnsi="Times New Roman"/>
          <w:sz w:val="28"/>
          <w:szCs w:val="20"/>
          <w:lang w:eastAsia="ru-RU"/>
        </w:rPr>
        <w:t>Медицинская помощь оказывается в следующих формах: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экстренная - медицинская помощь, оказываемая при внезапных ос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рых заболеваниях, состояниях, обострении хронических заболеваний, представляющих угрозу жизни пациента;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неотложная - медицинская помощь, оказываемая при внезапных ос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рых заболеваниях, состояниях, обострении хронических заболеваний без явных признаков угрозы жизни пациента;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плановая - медицинская помощь, оказываемая при проведении проф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лактических мероприятий, при заболеваниях и состояниях, не сопрово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ж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дающихся угрозой жизни пациента, не требующих экстренной и неотло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ж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зированной медицинской помощи, в том числе высокотехнологичной, ск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A32285">
        <w:rPr>
          <w:rFonts w:ascii="Times New Roman" w:eastAsia="Times New Roman" w:hAnsi="Times New Roman"/>
          <w:sz w:val="28"/>
          <w:szCs w:val="20"/>
          <w:lang w:eastAsia="ru-RU"/>
        </w:rPr>
        <w:t>рой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, в том числе скорой специализированной</w:t>
      </w:r>
      <w:r w:rsidR="00A32285">
        <w:rPr>
          <w:rFonts w:ascii="Times New Roman" w:eastAsia="Times New Roman" w:hAnsi="Times New Roman"/>
          <w:sz w:val="28"/>
          <w:szCs w:val="20"/>
          <w:lang w:eastAsia="ru-RU"/>
        </w:rPr>
        <w:t xml:space="preserve"> медицинской помощи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, па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ших лекарственных препаратов, и медицинскими изделиями, включенн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ми в утвержденный Правительством Российской Федерации перечень 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дицинских изделий, 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плантируемых в организм человека.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03DC6" w:rsidRPr="00603DC6" w:rsidRDefault="00603DC6" w:rsidP="00603DC6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III. Перечень заболеваний и состояний, оказание медицинской помощи при которых осуществляется бесплатно, и категории граждан, оказание мед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цинской помощи которым осуществляется бесплатно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Гражданин имеет право на бесплатное получение медицинской пом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щи по видам, формам и условиям ее оказания в соответствии с разделом </w:t>
      </w:r>
      <w:r w:rsidRPr="00603DC6">
        <w:rPr>
          <w:rFonts w:ascii="Times New Roman" w:eastAsia="Times New Roman" w:hAnsi="Times New Roman"/>
          <w:sz w:val="28"/>
          <w:szCs w:val="20"/>
          <w:lang w:val="en-US" w:eastAsia="ru-RU"/>
        </w:rPr>
        <w:t>II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 при следующих заболеваниях и состояниях: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инфекционные и паразитарные болезни;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новообразования;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болезни эндокринной системы;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расстройства питания и нарушения обмена веществ;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болезни нервной системы;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болезни крови, кроветворных органов;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отдельные нарушения, вовлекающие иммунный механизм;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болезни глаза и его придаточного аппарата;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болезни уха и сосцевидного отростка;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болезни системы кровообращения;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болезни органов дыхания;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болезни мочеполовой системы;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болезни кожи и подкожной клетчатки;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болезни костно-мышечной системы и соединительной ткани;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травмы, отравления и некоторые другие последствия воздействия внешних причин;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врожденные аномалии (пороки развития);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деформации и хромосомные нарушения;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беременность, роды, послеродовой период и аборты;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отдельные состояния, возникающие у детей в перинатальный период;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психические расстройства и расстройства поведения;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симптомы, признаки и отклонения от нормы, не отнесенные к заболеваниям и состояниям.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законодательством Российской Федерации отдел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ные категории граждан имеют право на: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обеспечение лекарственными препаратами (в соответствии с разделом V Программы);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1855E5">
        <w:rPr>
          <w:rFonts w:ascii="Times New Roman" w:eastAsia="Times New Roman" w:hAnsi="Times New Roman"/>
          <w:sz w:val="28"/>
          <w:szCs w:val="20"/>
          <w:lang w:eastAsia="ru-RU"/>
        </w:rPr>
        <w:t>профилактические медиц</w:t>
      </w:r>
      <w:r w:rsidR="00A32285" w:rsidRPr="001855E5">
        <w:rPr>
          <w:rFonts w:ascii="Times New Roman" w:eastAsia="Times New Roman" w:hAnsi="Times New Roman"/>
          <w:sz w:val="28"/>
          <w:szCs w:val="20"/>
          <w:lang w:eastAsia="ru-RU"/>
        </w:rPr>
        <w:t>инские осмотры и диспансеризацию -</w:t>
      </w:r>
      <w:r w:rsidRPr="001855E5">
        <w:rPr>
          <w:rFonts w:ascii="Times New Roman" w:eastAsia="Times New Roman" w:hAnsi="Times New Roman"/>
          <w:sz w:val="28"/>
          <w:szCs w:val="20"/>
          <w:lang w:eastAsia="ru-RU"/>
        </w:rPr>
        <w:t xml:space="preserve"> опр</w:t>
      </w:r>
      <w:r w:rsidRPr="001855E5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1855E5">
        <w:rPr>
          <w:rFonts w:ascii="Times New Roman" w:eastAsia="Times New Roman" w:hAnsi="Times New Roman"/>
          <w:sz w:val="28"/>
          <w:szCs w:val="20"/>
          <w:lang w:eastAsia="ru-RU"/>
        </w:rPr>
        <w:t>де</w:t>
      </w:r>
      <w:r w:rsidR="00A32285" w:rsidRPr="001855E5">
        <w:rPr>
          <w:rFonts w:ascii="Times New Roman" w:eastAsia="Times New Roman" w:hAnsi="Times New Roman"/>
          <w:sz w:val="28"/>
          <w:szCs w:val="20"/>
          <w:lang w:eastAsia="ru-RU"/>
        </w:rPr>
        <w:t>ленные</w:t>
      </w:r>
      <w:r w:rsidRPr="001855E5">
        <w:rPr>
          <w:rFonts w:ascii="Times New Roman" w:eastAsia="Times New Roman" w:hAnsi="Times New Roman"/>
          <w:sz w:val="28"/>
          <w:szCs w:val="20"/>
          <w:lang w:eastAsia="ru-RU"/>
        </w:rPr>
        <w:t xml:space="preserve"> групп</w:t>
      </w:r>
      <w:r w:rsidR="00A32285" w:rsidRPr="001855E5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1855E5">
        <w:rPr>
          <w:rFonts w:ascii="Times New Roman" w:eastAsia="Times New Roman" w:hAnsi="Times New Roman"/>
          <w:sz w:val="28"/>
          <w:szCs w:val="20"/>
          <w:lang w:eastAsia="ru-RU"/>
        </w:rPr>
        <w:t xml:space="preserve"> взрослого населения (в возрасте 18 лет и старше), </w:t>
      </w:r>
      <w:r w:rsidRPr="001855E5">
        <w:rPr>
          <w:rFonts w:ascii="Times New Roman" w:eastAsia="Times New Roman" w:hAnsi="Times New Roman"/>
          <w:sz w:val="28"/>
          <w:szCs w:val="20"/>
          <w:lang w:eastAsia="ru-RU"/>
        </w:rPr>
        <w:br/>
        <w:t>в том числе работающи</w:t>
      </w:r>
      <w:r w:rsidR="00A32285" w:rsidRPr="001855E5">
        <w:rPr>
          <w:rFonts w:ascii="Times New Roman" w:eastAsia="Times New Roman" w:hAnsi="Times New Roman"/>
          <w:sz w:val="28"/>
          <w:szCs w:val="20"/>
          <w:lang w:eastAsia="ru-RU"/>
        </w:rPr>
        <w:t>е и неработающие</w:t>
      </w:r>
      <w:r w:rsidRPr="001855E5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</w:t>
      </w:r>
      <w:r w:rsidR="00A32285" w:rsidRPr="001855E5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1855E5">
        <w:rPr>
          <w:rFonts w:ascii="Times New Roman" w:eastAsia="Times New Roman" w:hAnsi="Times New Roman"/>
          <w:sz w:val="28"/>
          <w:szCs w:val="20"/>
          <w:lang w:eastAsia="ru-RU"/>
        </w:rPr>
        <w:t>, обучающи</w:t>
      </w:r>
      <w:r w:rsidR="00A32285" w:rsidRPr="001855E5">
        <w:rPr>
          <w:rFonts w:ascii="Times New Roman" w:eastAsia="Times New Roman" w:hAnsi="Times New Roman"/>
          <w:sz w:val="28"/>
          <w:szCs w:val="20"/>
          <w:lang w:eastAsia="ru-RU"/>
        </w:rPr>
        <w:t>еся</w:t>
      </w:r>
      <w:r w:rsidRPr="001855E5">
        <w:rPr>
          <w:rFonts w:ascii="Times New Roman" w:eastAsia="Times New Roman" w:hAnsi="Times New Roman"/>
          <w:sz w:val="28"/>
          <w:szCs w:val="20"/>
          <w:lang w:eastAsia="ru-RU"/>
        </w:rPr>
        <w:t xml:space="preserve"> в образовательных организациях по очной форме;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-  несове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шеннолетние;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диспансеризацию - пребывающие в стационарных учреждениях дети-сироты и дети, находящиеся в трудной  жизненной ситуации, а также дети-сироты и дети, оставшиеся без попечения родителей, в том числе усыно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ленные (удочеренные), принятые под опеку (попечительство), в приемную или патронатную семью;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диспансерное наблюдение - граждане, страдающие социально-значимыми заболеваниями и заболеваниями, представляющими опасность для окружающих; а также лица, страдающие хроническими заболевани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ми, функциональными расстройствами, иными состояниями;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пренатальную (дородовую) диагностику нарушений развития ребенка - беременные женщины;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неонатальный скрининг на 5 наследственных и врожденных заболев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ний - новорожденные дети;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аудиологический скрининг - новорожденные дети и дети первого года жизни.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val="en-US" w:eastAsia="ru-RU"/>
        </w:rPr>
        <w:t>IV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. Территориальная программа обязательного медицинского страхования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Территориальная программа обязательного медицинского страхов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ния является составной частью Программы.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 рамках территориальной программы обязательного медицинского страхования: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гражданам (застрахованным лицам) оказываются первичная медико-санитарная помощь, включая профилактическую помощь, скорая мед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цинская помощь (за исключением санитарно-авиационной эвакуации), специализированная медицинская помощь, в том числе высокотехнол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гичная медицинская помощь по перечню видов высокотехнологичной 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дицинской помощи 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в соответствии с разделом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3DC6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перечня видов высокоте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х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нологичной медицинской помощи, установленного приложением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к Пр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грамме государственных гарантий бесплатного оказания гражданам мед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и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цинской помощи на 2018 год и на плановый период 2019 и 2020 годов, у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т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вержденной постановлением Правительства Российской Федерации от</w:t>
      </w:r>
      <w:r w:rsidRPr="00603DC6">
        <w:rPr>
          <w:rFonts w:ascii="Times New Roman CYR" w:eastAsia="Times New Roman" w:hAnsi="Times New Roman CYR"/>
          <w:color w:val="FF0000"/>
          <w:sz w:val="28"/>
          <w:szCs w:val="28"/>
          <w:lang w:eastAsia="ru-RU"/>
        </w:rPr>
        <w:t xml:space="preserve"> </w:t>
      </w:r>
      <w:r w:rsidR="00421F9B" w:rsidRPr="001855E5">
        <w:rPr>
          <w:rFonts w:ascii="Times New Roman CYR" w:eastAsia="Times New Roman" w:hAnsi="Times New Roman CYR"/>
          <w:sz w:val="28"/>
          <w:szCs w:val="28"/>
          <w:lang w:eastAsia="ru-RU"/>
        </w:rPr>
        <w:t>08.12.2017 № 1492</w:t>
      </w:r>
      <w:r w:rsidRPr="001855E5">
        <w:rPr>
          <w:rFonts w:ascii="Times New Roman CYR" w:eastAsia="Times New Roman" w:hAnsi="Times New Roman CYR"/>
          <w:sz w:val="28"/>
          <w:szCs w:val="28"/>
          <w:lang w:eastAsia="ru-RU"/>
        </w:rPr>
        <w:t>,</w:t>
      </w:r>
      <w:r w:rsidRPr="001855E5">
        <w:rPr>
          <w:rFonts w:ascii="Times New Roman" w:eastAsia="Times New Roman" w:hAnsi="Times New Roman"/>
          <w:sz w:val="28"/>
          <w:szCs w:val="20"/>
          <w:lang w:eastAsia="ru-RU"/>
        </w:rPr>
        <w:t xml:space="preserve"> финансовое обеспечение которых осуществляется за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счет средств обязательного медицинского страхования, при заболеваниях и состояниях, указанных в </w:t>
      </w:r>
      <w:hyperlink w:anchor="Par72" w:history="1">
        <w:r w:rsidRPr="00603DC6">
          <w:rPr>
            <w:rFonts w:ascii="Times New Roman" w:eastAsia="Times New Roman" w:hAnsi="Times New Roman"/>
            <w:sz w:val="28"/>
            <w:szCs w:val="20"/>
            <w:lang w:eastAsia="ru-RU"/>
          </w:rPr>
          <w:t>разделе III</w:t>
        </w:r>
      </w:hyperlink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Программы, за исключением забол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ваний, передаваемых половым путем, вызванных вирусом иммунодефиц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та человека, синдрома приобретенного иммунодефицита, туберкулеза, психических расстройств и расстройств поведения;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осуществляются профилактические мероприятия, включая диспанс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ризацию, диспансерное наблюдение (при заболеваниях и состояниях, ук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занных в </w:t>
      </w:r>
      <w:hyperlink w:anchor="Par72" w:history="1">
        <w:r w:rsidRPr="00603DC6">
          <w:rPr>
            <w:rFonts w:ascii="Times New Roman" w:eastAsia="Times New Roman" w:hAnsi="Times New Roman"/>
            <w:sz w:val="28"/>
            <w:szCs w:val="20"/>
            <w:lang w:eastAsia="ru-RU"/>
          </w:rPr>
          <w:t>разделе III</w:t>
        </w:r>
      </w:hyperlink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Программы, за исключением заболеваний, передава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мых половым путем, вызванных вирусом иммунодефицита человека, си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дрома приобретенного иммунодефицита, туберкулеза, психических ра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стройств и расстройств поведения) и профилактические медицинские 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мотры отдельных категорий граждан, указанных в разделе III Програ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мы, а также мероприятия по медицинской реабилитации, осуществляемой в медицинских организациях амбулаторно, стационарно и в условиях дне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ного стационара, аудиологическому скринингу, применению вспомог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тельных репродуктивных технологий (экстракорпорального оплодотвор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ния), включая обеспечение лекарственными препаратами в соответствии с законодательством Российской Федерации.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Порядок формирования и структура тарифа на оплату медицинской помощи по обязательному медицинскому страхованию устанавливаются в соответствии с Федеральным законом «Об обязательном медицинском страховании в Российской Федерации».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Тарифы на оплату медицинской помощи по обязательному медици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скому страхованию устанавливаются тарифным соглашением между упо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номоченным органом исполнительной власти Республики Бурятия, терр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ториальным фондом обязательного медицинского страхования, страхов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ми медицинскими организациями, медицинскими профессиональными 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коммерческими организациями, созданными в соответствии со </w:t>
      </w:r>
      <w:hyperlink r:id="rId8" w:history="1">
        <w:r w:rsidRPr="00603DC6">
          <w:rPr>
            <w:rFonts w:ascii="Times New Roman" w:eastAsia="Times New Roman" w:hAnsi="Times New Roman"/>
            <w:sz w:val="28"/>
            <w:szCs w:val="20"/>
            <w:lang w:eastAsia="ru-RU"/>
          </w:rPr>
          <w:t>статьей 76</w:t>
        </w:r>
      </w:hyperlink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Федерального закона  «Об  основах охраны здоровья граждан в Российской Федерации», профессиональными союзами медицинских работников или их объединений (ассоциаций),  представители которых включаются в с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став комиссии по разработке территориальной программы обязательного медицинского страхования, создаваемой в Республике Бурятия в устано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ленном порядке.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Тарифы на оплату медицинской помощи по обязательному медици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скому страхованию формируются в соответствии с принятыми в террит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врачам-терапевтам участковым, врачам-педиатрам участковым, вр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чам общей практики (семейным врачам), медицинским сестрам участк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вым врачей-терапевтов участковых, врачей-педиатров участковых и мед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цинским сестрам врачей общей практики (семейных врачей) за оказанную медицинскую помощь в амбулаторных условиях;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медицинским работникам фельдшерско-акушерских пунктов (зав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дующим фельдшерско-акушерскими пунктами, фельдшерам, акушерам (акушеркам), медицинским сестрам, в том числе медицинским сестрам п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тронажным) за оказанную медицинскую помощь в амбулаторных услов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ях;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врачам, фельдшерам и медицинским сестрам медицинских организ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ций и подразделений скорой медицинской помощи за оказанную скорую медицинскую помощь вне медицинской организации;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врачам-специалистам за оказанную медицинскую помощь в амбул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торных условиях.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Применяются следующие способы оплаты медицинской помощи, ок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зываемой застрахованным лицам по обязательному медицинскому страх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ванию в Российской Федерации: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при оплате медицинской помощи, оказанной в амбулаторных услов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ях: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по подушевому нормативу финансирования на прикрепившихся лиц в сочетании с оплатой за единицу объема медицинской помощи - за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цинскую услугу, за посещение, за обращение (законченный случай);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Республики Бурятия, на территории которой выдан полис обязательного медицинского страхования, а также в отдельных медицинских организац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ях, не имеющих прикрепившихся лиц);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по подушевому нормативу финансирования на прикрепившихся лиц с учетом показателей результативности деятельности медицинской орган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зации (включая показатели объема медицинской помощи), в том числе с включением расходов на медицинскую помощь, оказываемую в иных 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дицинских организациях (за единицу объема медицинской помощи);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при оплате медицинской помощи, оказанной в стационарных услов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ях, в том числе для медицинской реабилитации в специализированных 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дицинских организациях (структурных подразделениях):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за законченный случай лечения заболевания, включенного в соотве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ствующую группу заболеваний (в том числе клинико-статистические группы заболеваний);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стических исследований, оказании услуг диализа;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при оплате медицинской помощи, оказанной в условиях дневного ст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ционара: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за законченный случай лечения заболевания, включенного в соотве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ствующую группу заболеваний (в том числе клинико-статистические группы заболеваний);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стических исследований, оказании услуг диализа;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при оплате скорой медицинской помощи, оказанной вне медицинской организации (по месту вызова бригады скорой, в том числе скорой специ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При оплате медицинской помощи в медицинских организациях, имеющих в составе подразделения, оказывающие медицинскую помощь в 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булаторных, стационарных условиях и в условиях дневного стационара, может применяться способ оплаты по подушевому нормативу финансир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вания на прикрепившихся к данной медицинской организации лиц, вкл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чая оплату медицинской помощи по всем видам и условиям предоставля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мой указанной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помощи).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val="en-US" w:eastAsia="ru-RU"/>
        </w:rPr>
        <w:t>V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. Финансовое обеспечение Программы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Источниками финансового обеспечения Программы являются средс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ва федерального, 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республиканского бюджетов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, средства обязательного 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дицинского страхования.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застрахованным лицам оказываются первичная медико-санитарная помощь, включая профилактическую помощь, скорая медицинская п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мощь (за исключением санитарно-авиационной эвакуации), специализир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ванная медицинская помощь, в том числе высокотехнологичная медици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421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 помощь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перечню видов высокотехнологичной медицинской пом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 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разделом</w:t>
      </w:r>
      <w:r w:rsidRPr="00603DC6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603DC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03D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перечня видов высокотехнологичной м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дицинской помощи, установленного приложением к Программе государс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венных 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гарантий бесплатного оказания гражданам медицинской п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мощи на 2018 год и на плановый период 2019 и 2020 годов, утвержденной пост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Правительства Российской Федерации от </w:t>
      </w:r>
      <w:r w:rsidR="00421F9B">
        <w:rPr>
          <w:rFonts w:ascii="Times New Roman" w:eastAsia="Times New Roman" w:hAnsi="Times New Roman"/>
          <w:sz w:val="28"/>
          <w:szCs w:val="28"/>
          <w:lang w:eastAsia="ru-RU"/>
        </w:rPr>
        <w:t xml:space="preserve">08.12.2017 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№ </w:t>
      </w:r>
      <w:r w:rsidR="00421F9B">
        <w:rPr>
          <w:rFonts w:ascii="Times New Roman CYR" w:eastAsia="Times New Roman" w:hAnsi="Times New Roman CYR"/>
          <w:sz w:val="28"/>
          <w:szCs w:val="28"/>
          <w:lang w:eastAsia="ru-RU"/>
        </w:rPr>
        <w:t>1492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заболеваниях и состояниях, указанных в разделе </w:t>
      </w:r>
      <w:r w:rsidRPr="00603DC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и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ключением заболеваний, передаваемых половым путем, вызванных вир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сом иммунодефицита человека, синдрома приобретенного иммунодефиц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та, туберкулеза, психических расстройств и расстройств повед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осуществляется финансовое обеспечение профилактических мер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приятий, включая диспансеризацию, диспансерное наблюдение (при заб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леваниях и состояниях, указанных в </w:t>
      </w:r>
      <w:hyperlink w:anchor="Par72" w:history="1">
        <w:r w:rsidRPr="00603DC6">
          <w:rPr>
            <w:rFonts w:ascii="Times New Roman" w:eastAsia="Times New Roman" w:hAnsi="Times New Roman"/>
            <w:sz w:val="28"/>
            <w:szCs w:val="20"/>
            <w:lang w:eastAsia="ru-RU"/>
          </w:rPr>
          <w:t>разделе III</w:t>
        </w:r>
      </w:hyperlink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Программы, за исключен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ем заболеваний, передаваемых половым путем, вызванных вирусом имм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нодефицита человека, синдрома приобретенного иммунодефицита, тубе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кулеза, психических расстройств и расстройств поведения) и профилакт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ческие медицинские осмотры отдельных категорий граждан, указанных в разделе III Программы, а также мероприятия по медицинской реабилит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ции, осуществляемой в медицинских организациях амбулаторно, стаци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нарно и в условиях дневного стационара,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аудиологическому скринингу, применению вспомогательных репродуктивных технологий (экстракорп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рального оплодотворения), включая обеспечение лекарственными преп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ратами в соответствии с законодательством Российской Федерации.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 счет субвенций из бюджета Федерального фонда обязательного 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дицинского страхования осуществляется финансовое обеспечение высок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технологичной медицинской помощи в медицинских организациях, учас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вующих в реализации территориальной программы обязательного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цинского страхования, 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по перечню видов высокотехнологичной медици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н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ской помощи в соответствии с разделом I</w:t>
      </w:r>
      <w:r w:rsidRPr="00603DC6">
        <w:rPr>
          <w:rFonts w:ascii="Times New Roman CYR" w:eastAsia="Times New Roman" w:hAnsi="Times New Roman CYR"/>
          <w:color w:val="FF0000"/>
          <w:sz w:val="28"/>
          <w:szCs w:val="28"/>
          <w:lang w:eastAsia="ru-RU"/>
        </w:rPr>
        <w:t xml:space="preserve"> 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перечня видов высокотехнол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гичной медицинской помощи,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годов, утвержде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н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ной постановлением Правительства Российской Федерации от </w:t>
      </w:r>
      <w:r w:rsidR="001F51EF">
        <w:rPr>
          <w:rFonts w:ascii="Times New Roman CYR" w:eastAsia="Times New Roman" w:hAnsi="Times New Roman CYR"/>
          <w:sz w:val="28"/>
          <w:szCs w:val="28"/>
          <w:lang w:eastAsia="ru-RU"/>
        </w:rPr>
        <w:t>08.12.2017 № 1492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 счет бюджетных ассигнований бюджета Федерального фонда об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зательного медицинского страхования, осуществляется: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финансовое обеспечение высокотехнологичной медицинской помощи, не включенной в базовую программу обязательного медицинского страх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вания,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перечню видов высокотехнологичной медицинской помощи 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в соответствии с разделом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II</w:t>
      </w:r>
      <w:r w:rsidRPr="00603D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перечня видов высокотехнологичной медици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помощи, установленного 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приложением к Программе государстве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н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ных гарантий бесплатного оказания гражданам медицинской помощи на 2018 год и на плановый период 2019 и 2020 годов, утвержденной пост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а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новлением Правительства Российской Федерации от </w:t>
      </w:r>
      <w:r w:rsidR="001F51E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08.12.2017 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№ </w:t>
      </w:r>
      <w:r w:rsidR="001F51EF">
        <w:rPr>
          <w:rFonts w:ascii="Times New Roman CYR" w:eastAsia="Times New Roman" w:hAnsi="Times New Roman CYR"/>
          <w:sz w:val="28"/>
          <w:szCs w:val="28"/>
          <w:lang w:eastAsia="ru-RU"/>
        </w:rPr>
        <w:t>1492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оказываемой гражданам Российской Федерации федеральными государс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т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венными учреждениями, 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включенными в перечень, утверждаемый Мин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стерством здравоохранения Российской Федерации, 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функции и полном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чия учредителя которых осуществляют федеральные органы исполнител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ь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ной власти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финансовое обеспечение высокотехнологичной медицинской помощи, не включенной в базовую программу обязательного медицинского страх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вания, в соответствии с разделом </w:t>
      </w:r>
      <w:r w:rsidRPr="00603DC6">
        <w:rPr>
          <w:rFonts w:ascii="Times New Roman CYR" w:eastAsia="Times New Roman" w:hAnsi="Times New Roman CYR"/>
          <w:sz w:val="28"/>
          <w:szCs w:val="28"/>
          <w:lang w:val="en-US" w:eastAsia="ru-RU"/>
        </w:rPr>
        <w:t>II</w:t>
      </w:r>
      <w:r w:rsidRPr="00603DC6">
        <w:rPr>
          <w:rFonts w:ascii="Times New Roman CYR" w:eastAsia="Times New Roman" w:hAnsi="Times New Roman CYR"/>
          <w:color w:val="FF0000"/>
          <w:sz w:val="28"/>
          <w:szCs w:val="28"/>
          <w:lang w:eastAsia="ru-RU"/>
        </w:rPr>
        <w:t xml:space="preserve"> 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перечня видов высокотехнологичной медицинской помощи, установленного приложением к Программе гос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у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дарственных гарантий бесплатного оказания гражданам медицинской п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мощи на 2018 год и на плановый период 2019 и 2020 годов, утвержденной постановлением Правительства Российской Федерации от </w:t>
      </w:r>
      <w:r w:rsidR="001F51EF">
        <w:rPr>
          <w:rFonts w:ascii="Times New Roman CYR" w:eastAsia="Times New Roman" w:hAnsi="Times New Roman CYR"/>
          <w:sz w:val="28"/>
          <w:szCs w:val="28"/>
          <w:lang w:eastAsia="ru-RU"/>
        </w:rPr>
        <w:t>08.12.2017 г.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№ </w:t>
      </w:r>
      <w:r w:rsidR="001F51EF">
        <w:rPr>
          <w:rFonts w:ascii="Times New Roman CYR" w:eastAsia="Times New Roman" w:hAnsi="Times New Roman CYR"/>
          <w:sz w:val="28"/>
          <w:szCs w:val="28"/>
          <w:lang w:eastAsia="ru-RU"/>
        </w:rPr>
        <w:t>1492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оказываемой гражданам Российской Федерации медицинскими орг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а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низациями частной системы здравоохранения, включенными в перечень, утверждаемый Министерством здравоохранения Российской Федерации с 1 января 2019 года.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 счет бюджетных ассигнований федерального бюджета осуществл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ется финансовое обеспечение: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высокотехнологичной медицинской помощи, не включенной в баз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вую программу обязательного медицинского страхования, 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в соответствии с разделом </w:t>
      </w:r>
      <w:r w:rsidRPr="00603DC6">
        <w:rPr>
          <w:rFonts w:ascii="Times New Roman CYR" w:eastAsia="Times New Roman" w:hAnsi="Times New Roman CYR"/>
          <w:sz w:val="28"/>
          <w:szCs w:val="28"/>
          <w:lang w:val="en-US" w:eastAsia="ru-RU"/>
        </w:rPr>
        <w:t>II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перечня видов высокотехнологичной медицинской помощи за счет дотаций федеральному бюджету в соответствии с федеральным зак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ном о бюджете Федерального фонда обязательного медицинского страх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вания на 2018 год и на плановый период 2019 и 2020 годов в целях предо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с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тавления в порядке, установленном Правительством Российской Федер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а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ции, субсидий бюджетам субъектов Российской Федерации на софинанс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и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рование расходов субъектов Российской Федерации, возникающих при оказании высокотехнологичной медицинской помощи медицинскими о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р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ганизациями, подведомственными органам государственной власти суб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ъ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ектов Российской Федерации;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скорой, в том числе скорой специализированной, медицинской пом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а также расходов, не включенных в структуру тарифов на опл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ту медицинской помощи, предусмотренную базовой программой обяз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тельного медицинского страхования);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медицинской эвакуации, осуществляемой медицинскими организ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скорой, в том числе скорой специализированной, медицинской пом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ние дополнительных видов и объемов медицинской помощи, предусмо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торами, включенных в соответствующий перечень, работникам организ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ций, включенных  в перечень организаций отдельных отраслей промы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ленности с особо опасными условиями труда (в части медицинской пом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щи, не включенной в базовую программу обязательного медицинского страхования, а также расходов, не включенных в структуру тарифов на 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лату медицинской помощи, предусмотренную базовой программой обяз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тельного медицинского страхования);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медицинской помощи, предусмотренной федеральными законами для определенных категорий граждан, оказываемой в медицинских организ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циях, подведомственных федеральным органам исполнительной власти;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лечения граждан Российской Федерации за пределами территории Российской Федерации, направленных в порядке, установленном Мин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стерством здравоохранения Российской Федерации;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санаторно-курортного лечения отдельных категорий граждан в соо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ветствии с законодательством Российской Федерации;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закупки лекарственных препаратов, предназначенных для лечения лиц, больных гемофилией, муковисцидозом, гипофизарным нанизмом, б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лезнью Гоше, злокачественными новообразованиями лимфоидной, кров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творной и родственных им тканей, рассеянным склерозом, лиц после трансплантации органов и (или) тканей, по </w:t>
      </w:r>
      <w:hyperlink r:id="rId9" w:history="1">
        <w:r w:rsidRPr="00603DC6">
          <w:rPr>
            <w:rFonts w:ascii="Times New Roman" w:eastAsia="Times New Roman" w:hAnsi="Times New Roman"/>
            <w:sz w:val="28"/>
            <w:szCs w:val="28"/>
            <w:lang w:eastAsia="ru-RU"/>
          </w:rPr>
          <w:t>перечню</w:t>
        </w:r>
      </w:hyperlink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преп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ратов, сформированному в установленном порядке и утверждаемому 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вительством Российской Федерации;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 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закупки антибактериальных и противотуберкулезных лекарственных препаратов для медицинского применения, включенных в перечень жи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ненно необходимых и важнейших лекарственных препаратов, для лечения лиц, больных туберкулезом с множественной лекарственной устойчив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стью возбудителя;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в установленном порядке бюджетам субъектов Ро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и бюджету г. Байконура субвенций на оказание гос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дарственной социальной помощи отдельным категориям граждан в виде набора социальных услуг в части обеспечения необходимыми лекарстве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ными препаратами, медицинскими изделиями, а также специализирова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ными продуктами лечебного питания для детей-инвалидов в соответствии с </w:t>
      </w:r>
      <w:hyperlink r:id="rId10" w:history="1">
        <w:r w:rsidRPr="00603DC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 части 1 статьи</w:t>
        </w:r>
      </w:hyperlink>
      <w:r w:rsidRPr="00603DC6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6.2 Федерального закона «О государственной социальной помощи»;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мероприятий, предусмотренных национальным календарем проф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лактических прививок в рамках подпрограммы «Профилактика заболев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ний и формирование здорового образа жизни. Развитие первичной медико-санитарной помощи» государственной программы Российской Федерации «Развитие здравоохранения», утвержденной постановлением Правительс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ва Российской Федерации от 15.04.2014</w:t>
      </w:r>
      <w:r w:rsidR="001F5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№ 294 «Об  утверждении госуда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программы Российской Федерации «Развитие здравоохран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ния»;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мероприятий, установленных в соответствии с законодательством Российской Федерации;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медицинской деятельности, связанной с донорством органов и тканей человека в целях трансплантации (пересадки);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 счет бюджетных ассигнований республиканского бюджета осущ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ствляется финансовое обеспечение: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скорой, в том числе скорой специализированной, медицинской пом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щи, не включенной в территориальную программу обязательного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цинского страхования, специализированной санитарно-авиационной эв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куации; а также расходов, не включенных в структуру тарифов на оплату медицинской помощи, предусмотренную в территориальной программе обязательного медицинского страхования;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скорой, в том числе скорой специализированной, медицинской пом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щи не застрахованным по обязательному медицинскому страхованию 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цам;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br/>
        <w:t>в территориальную программу обязательного медицинского страхования (заболевания, передаваемые половым путем, вызванные вирусом иммун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дефицита человека, синдром приобретенного иммунодефицита, туберк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лез, психические расстройства и расстройства поведения, связанные в том числе с употреблением психоактивных веществ, включая профилактич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ские медицинские осмотры обучающихся в общеобразовательных орган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зациях и профессиональных образовательных организациях, а также в 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разовательных организациях высшего образования в целях раннего (сво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временного) выявления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программе обязательного медицинского страхования;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паллиативной медицинской помощи, оказываемой амбулаторно, в том числе выездными патронажными службами, и стационарно, в том числе в хосписах и на койках сестринского ухода;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высокотехнологичной медицинской помощи, оказываемой в медици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ских организациях, подведомственных Министерству здравоохранения Республики Бурятия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в соответствии с разделом II</w:t>
      </w:r>
      <w:r w:rsidRPr="00603DC6">
        <w:rPr>
          <w:rFonts w:ascii="Times New Roman CYR" w:eastAsia="Times New Roman" w:hAnsi="Times New Roman CYR"/>
          <w:color w:val="FF0000"/>
          <w:sz w:val="28"/>
          <w:szCs w:val="28"/>
          <w:lang w:eastAsia="ru-RU"/>
        </w:rPr>
        <w:t xml:space="preserve"> 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перечня видов высок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технологичной медицинской помощи,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дов, утвержденной постановлением Правительства Российской Федерации от</w:t>
      </w:r>
      <w:r w:rsidR="00D7085C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08.12.2017 № 1492</w:t>
      </w:r>
      <w:r w:rsidRPr="00603DC6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 счет бюджетных ассигнований республиканского бюджета осущ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ствляется: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торых лекарственные препараты и медицинские изделия в соответствии с законодательством Российской Федерации отпускаются по рецептам вр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чей бесплатно;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параты отпускаются по рецептам врачей с 50-процентной скидкой;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пренатальная (дородовая диагностика) нарушений развития ребенка у беременных женщин, неонатальный скрининг на 5 наследственных и вр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жденных заболеваний в части исследований и консультаций, осущест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ляемых медико-генетическими центрами (консультациями), а также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ко-генетических исследований в соответствующих структурных подразд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лениях медицинских организаций;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обеспечение медицинской деятельности, связанной с донорством 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ганов и тканей человека в целях трансплантации (пересадки), в медици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ских организациях, подведомственных Министерству здравоохранения Республики Бурятия.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 рамках Программы за счет средств республиканского бюджета и средств обязательного медицинского страхования осуществляется фина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совое обеспечение проведения осмотров врачами и диагностических 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цинское обследование детей-сирот и детей, оставшихся без попечения 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нам при постановке их на воинский учет, призыве или поступлении на 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стерством обороны Российской Федерации договора об обучении на вое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ной кафедре при федеральной государственной образовательной организ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ции высшего образования по программе военной подготовки офицеров 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паса, программе военной подготовки сержантов, старшин запаса либо 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Кроме того, за счет бюджетных ассигнований федерального бюджета, республиканского бюджета в установленном порядке оказывается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цинская помощь и предоставляются иные государственные услуги (выпо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няются работы) в медицинских организациях, подведомственных фед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ральным органам исполнительной власти, Министерству здрав</w:t>
      </w:r>
      <w:r w:rsidR="008D22E2">
        <w:rPr>
          <w:rFonts w:ascii="Times New Roman" w:eastAsia="Times New Roman" w:hAnsi="Times New Roman"/>
          <w:sz w:val="28"/>
          <w:szCs w:val="28"/>
          <w:lang w:eastAsia="ru-RU"/>
        </w:rPr>
        <w:t>оохранения Республики Бурятия,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видов медицинской помощи, оказ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ваемой за счет средств обязательного медицинского страхования, в лепр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зориях и соответствующих структурных подразделениях медицинских 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ганизаций, центрах профилактики и борьбы со СПИДом, врачебно-физкультурных диспансерах, центрах охраны здоровья семьи и репроду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ции, медико-генетических центрах (консультациях), центрах охраны 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продуктивного здоровья подростков, центрах медицинской 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филактики (за исключением первичной медико-санитарной помощи, включенной в территориальную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формационно-аналитических центрах, бюро медицинской статистики, в центрах крови, на станциях переливания крови, в домах ребенка, включая специализир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ванные, молочных кухнях и прочих медицинских орган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зациях, входящих в </w:t>
      </w:r>
      <w:hyperlink r:id="rId11" w:history="1">
        <w:r w:rsidRPr="00603DC6">
          <w:rPr>
            <w:rFonts w:ascii="Times New Roman" w:eastAsia="Times New Roman" w:hAnsi="Times New Roman"/>
            <w:sz w:val="28"/>
            <w:szCs w:val="28"/>
            <w:lang w:eastAsia="ru-RU"/>
          </w:rPr>
          <w:t>номенклатуру</w:t>
        </w:r>
      </w:hyperlink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организаций, утвержда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мую Министерством здравоохранения Российской Федерации, а также осуществляется фина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совое обеспечение медицинской помощи в специализированных медици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ских организациях и соответствующих структурных подразделениях 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дицинских организаций, оказывающих медици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скую помощь по профилю «Медицинская реабилитация» при заболеваниях, не включенных в терр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ториальную программу обязательного медицинского страхования (забол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вания, передаваемые половым путем, вызванные вирусом иммунодефиц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та человека, синдром приобретенного иммунодефицита, туберкулез, пс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хические расстройства и расстройства поведения,</w:t>
      </w:r>
      <w:r w:rsidRPr="00603D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ния, производственного и хозяйственного инвент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ря).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 счет республиканского бюджета может осуществляться финансовое обеспечение зубного протезирования отдельным категориям граждан, а также транспортировки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но. 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DC6" w:rsidRPr="00603DC6" w:rsidRDefault="00603DC6" w:rsidP="00603DC6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603DC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. Нормативы объема медицинской помощи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Нормативы объема медицинской помощи по видам, условиям и фо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мам ее оказания в целом по Программе определяются в единицах объема в расчете на 1 жителя в год, по территориальной программе обязательного медицинского страхования - в расчете на 1 застрахованное лицо. Нормат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составляют: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для скорой медицинской помощи вне медицинской организации, включая медицинскую эвакуацию, на 2018 - 2020 годы в рамках террит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риальной программы обязательного медицинского страхования - 0,3 выз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ва на 1 застрахованное лицо, за счет средств республиканского бюджета на 2018 - 2020 годы - 0,0053 вызова на 1 жителя;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для медицинской помощи в амбулаторных условиях, оказываемой с профилактическими и иными целями (включая посещения центров здор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вья, посещения в связи с диспансеризацией, посещения среднего медици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территориальной 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обязательного медицинского страхования на 2018 - 2020 годы - </w:t>
      </w:r>
      <w:r w:rsidRPr="001855E5">
        <w:rPr>
          <w:rFonts w:ascii="Times New Roman" w:eastAsia="Times New Roman" w:hAnsi="Times New Roman"/>
          <w:sz w:val="28"/>
          <w:szCs w:val="28"/>
          <w:lang w:eastAsia="ru-RU"/>
        </w:rPr>
        <w:t>2,35 посещения на 1 застрахованное лицо; за счет средств республиканск</w:t>
      </w:r>
      <w:r w:rsidRPr="001855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55E5">
        <w:rPr>
          <w:rFonts w:ascii="Times New Roman" w:eastAsia="Times New Roman" w:hAnsi="Times New Roman"/>
          <w:sz w:val="28"/>
          <w:szCs w:val="28"/>
          <w:lang w:eastAsia="ru-RU"/>
        </w:rPr>
        <w:t>го бюджета на 2018 - 2020 годы - 0,7 посещения на 1 жителя</w:t>
      </w:r>
      <w:r w:rsidR="00E84DDC" w:rsidRPr="001855E5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п</w:t>
      </w:r>
      <w:r w:rsidR="00E84DDC" w:rsidRPr="001855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4DDC" w:rsidRPr="001855E5">
        <w:rPr>
          <w:rFonts w:ascii="Times New Roman" w:eastAsia="Times New Roman" w:hAnsi="Times New Roman"/>
          <w:sz w:val="28"/>
          <w:szCs w:val="28"/>
          <w:lang w:eastAsia="ru-RU"/>
        </w:rPr>
        <w:t>сещения по оказанию паллиативной помощи в амбулаторных условиях, в том числе на дому)</w:t>
      </w:r>
      <w:r w:rsidRPr="001855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для медицинской помощи в амбулаторных условиях, оказываемой в связи с заболеваниями, в рамках территориальной программы обязател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ного медицинского страхования на 2018 - 2020 годы - 1,98 обращения (з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конченного случая лечения заболевания в амбулаторных условиях, в том числе в связи с проведением медицинской реабилитации с кратностью п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сещений по поводу одного заболевания не менее 2) на 1 застрахованное лицо; за счет средств республиканского бюджета на 2018 - 2020 годы - 0,2 обращения на 1 жителя;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для медицинской помощи в амбулаторных условиях, оказываемой в неотложной форме, в рамках территориальной программы обязательного медицинского страхования на 2018 - 2020 годы - 0,56 посещения на 1 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страхованное лицо;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для медицинской помощи в условиях дневных стационаров в рамках территориальной программы обязательного медицинского страхования на 2018 - 2020 годы - 0,06 случая лечения на 1 застрахованное лицо; за счет средств республиканского бюджета на 2018 - 2020 годы - 0,004 случая 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чения на 1 жителя;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для специализированной медицинской помощи в стационарных усл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виях в рамках территориальной программы обязательного медицинского страхования на 2018 - 2020 годы - 0,17235 случая госпитализации на 1 застрахованное лицо, в том числе для медицинской реабилитации в сп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в рамках территориальной 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граммы обязательного медицинского страхования на 2018 год - 0,048 койко-дня на 1 застрахованное лицо, на 2019 год - 0,058 койко-дня на 1 застрахованное лицо, на 2020 год - 0,070 койко-дня на 1 застрахованное лицо,  в том числе норматив объема для медицинской реабилитации для детей в возрасте 0-17 лет с учетом реальной потребности: на 2018 год - 0,012 койко-дня на 1 застрахованное лицо, на 2019 год - 0,014 койко-дня на 1 застрахованное лицо, на 2020 год - 0,017 койко-дня на 1 застрахованное лицо; за счет средств республиканского бюджета на 2018 - 2020 годы - 0,016 случая госпитализации на 1 жителя;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для паллиативной медицинской помощи в стационарных условиях (включая хосписы и больницы сестринского ухода) за счет средств ре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публиканского бюджета на 2018 - 2020 годы - 0,092 койко-дня на 1 жителя. 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Объем высокотехнологичной медицинской помощи в целом по Ро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(в том числе высокотехнологичной медицинской п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мощи, не включенной в базовую программу обязательного медицинского страхования, оказываемой медицинскими организациями, подведомстве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ными федеральным органам исполнительной власти) в расчете на 1 жителя составляет на 2018 - 2020 годы 0,006 случая госпитализации.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Объем медицинской помощи, оказываемой не застрахованным по об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ториальную программу обязательного медицинского страхования, включ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ется в нормативы объема медицинской помощи, оказываемой в амбул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торных и стационарных условиях, и обеспечивается за счет бюджетных 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сигнований республиканского бюджета.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Программой установлены дифференцированные нормативы объемов медицинской помощи на 1 жителя и нормативы объемов медицинской п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мощи на 1 застрахованное лицо на 2018 год с учетом этапов оказания 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дицинской помощи в соответствии с порядками оказания медицинской помощи: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5"/>
        <w:gridCol w:w="1090"/>
        <w:gridCol w:w="1175"/>
        <w:gridCol w:w="1084"/>
        <w:gridCol w:w="992"/>
        <w:gridCol w:w="992"/>
        <w:gridCol w:w="1134"/>
      </w:tblGrid>
      <w:tr w:rsidR="00603DC6" w:rsidRPr="00603DC6" w:rsidTr="0050751E">
        <w:trPr>
          <w:trHeight w:val="285"/>
        </w:trPr>
        <w:tc>
          <w:tcPr>
            <w:tcW w:w="2605" w:type="dxa"/>
            <w:vMerge w:val="restart"/>
            <w:shd w:val="clear" w:color="auto" w:fill="auto"/>
          </w:tcPr>
          <w:p w:rsidR="00603DC6" w:rsidRPr="00603DC6" w:rsidRDefault="00603DC6" w:rsidP="005075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:rsidR="00603DC6" w:rsidRPr="00603DC6" w:rsidRDefault="00603DC6" w:rsidP="005075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жителя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03DC6" w:rsidRPr="00603DC6" w:rsidRDefault="00603DC6" w:rsidP="005075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застрахованное лицо</w:t>
            </w:r>
          </w:p>
        </w:tc>
      </w:tr>
      <w:tr w:rsidR="00603DC6" w:rsidRPr="00603DC6" w:rsidTr="0050751E">
        <w:trPr>
          <w:trHeight w:val="139"/>
        </w:trPr>
        <w:tc>
          <w:tcPr>
            <w:tcW w:w="2605" w:type="dxa"/>
            <w:vMerge/>
            <w:shd w:val="clear" w:color="auto" w:fill="auto"/>
          </w:tcPr>
          <w:p w:rsidR="00603DC6" w:rsidRPr="00603DC6" w:rsidRDefault="00603DC6" w:rsidP="005075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:rsidR="00603DC6" w:rsidRPr="00603DC6" w:rsidRDefault="00603DC6" w:rsidP="005075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603DC6" w:rsidRPr="00603DC6" w:rsidRDefault="00603DC6" w:rsidP="005075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03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</w:t>
            </w: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:rsidR="00603DC6" w:rsidRPr="00603DC6" w:rsidRDefault="00603DC6" w:rsidP="005075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603DC6" w:rsidRPr="00603DC6" w:rsidRDefault="00603DC6" w:rsidP="005075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03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</w:t>
            </w: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вень</w:t>
            </w:r>
          </w:p>
        </w:tc>
      </w:tr>
      <w:tr w:rsidR="00603DC6" w:rsidRPr="00603DC6" w:rsidTr="0050751E">
        <w:trPr>
          <w:trHeight w:val="631"/>
        </w:trPr>
        <w:tc>
          <w:tcPr>
            <w:tcW w:w="2605" w:type="dxa"/>
            <w:shd w:val="clear" w:color="auto" w:fill="auto"/>
          </w:tcPr>
          <w:p w:rsidR="00603DC6" w:rsidRPr="00603DC6" w:rsidRDefault="00603DC6" w:rsidP="0050751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Медицинская помощь в амбулаторных условиях, в том числе: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</w:tr>
      <w:tr w:rsidR="00603DC6" w:rsidRPr="00603DC6" w:rsidTr="0050751E">
        <w:trPr>
          <w:trHeight w:val="531"/>
        </w:trPr>
        <w:tc>
          <w:tcPr>
            <w:tcW w:w="2605" w:type="dxa"/>
            <w:shd w:val="clear" w:color="auto" w:fill="auto"/>
          </w:tcPr>
          <w:p w:rsidR="00603DC6" w:rsidRPr="00603DC6" w:rsidRDefault="00603DC6" w:rsidP="0050751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 профилактической целью, посещения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2,4737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3,1364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2,5808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2,3959</w:t>
            </w:r>
          </w:p>
        </w:tc>
      </w:tr>
      <w:tr w:rsidR="00603DC6" w:rsidRPr="00603DC6" w:rsidTr="0050751E">
        <w:trPr>
          <w:trHeight w:val="531"/>
        </w:trPr>
        <w:tc>
          <w:tcPr>
            <w:tcW w:w="2605" w:type="dxa"/>
            <w:shd w:val="clear" w:color="auto" w:fill="auto"/>
          </w:tcPr>
          <w:p w:rsidR="00603DC6" w:rsidRPr="00603DC6" w:rsidRDefault="00603DC6" w:rsidP="005075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неотложной форме, п</w:t>
            </w: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сещения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0,5103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0,6599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1,2657</w:t>
            </w:r>
          </w:p>
        </w:tc>
      </w:tr>
      <w:tr w:rsidR="00603DC6" w:rsidRPr="00603DC6" w:rsidTr="0050751E">
        <w:trPr>
          <w:trHeight w:val="531"/>
        </w:trPr>
        <w:tc>
          <w:tcPr>
            <w:tcW w:w="2605" w:type="dxa"/>
            <w:shd w:val="clear" w:color="auto" w:fill="auto"/>
          </w:tcPr>
          <w:p w:rsidR="00603DC6" w:rsidRPr="00603DC6" w:rsidRDefault="00603DC6" w:rsidP="0050751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связи с заболеваниями, обращения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1,8554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2,6713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2,5357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2,5781</w:t>
            </w:r>
          </w:p>
        </w:tc>
      </w:tr>
      <w:tr w:rsidR="00603DC6" w:rsidRPr="00603DC6" w:rsidTr="0050751E">
        <w:trPr>
          <w:trHeight w:val="796"/>
        </w:trPr>
        <w:tc>
          <w:tcPr>
            <w:tcW w:w="2605" w:type="dxa"/>
            <w:shd w:val="clear" w:color="auto" w:fill="auto"/>
          </w:tcPr>
          <w:p w:rsidR="00603DC6" w:rsidRPr="00603DC6" w:rsidRDefault="00603DC6" w:rsidP="005075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Медицинская помощь в стационарных условиях, случаи госпитализации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0,1438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0,3378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1,6624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1,5972</w:t>
            </w:r>
          </w:p>
        </w:tc>
      </w:tr>
      <w:tr w:rsidR="00603DC6" w:rsidRPr="00603DC6" w:rsidTr="0050751E">
        <w:trPr>
          <w:trHeight w:val="1074"/>
        </w:trPr>
        <w:tc>
          <w:tcPr>
            <w:tcW w:w="2605" w:type="dxa"/>
            <w:shd w:val="clear" w:color="auto" w:fill="auto"/>
          </w:tcPr>
          <w:p w:rsidR="00603DC6" w:rsidRPr="00603DC6" w:rsidRDefault="00603DC6" w:rsidP="0050751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Медицинская помощь в условиях дневных стаци</w:t>
            </w: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наров,</w:t>
            </w:r>
          </w:p>
          <w:p w:rsidR="00603DC6" w:rsidRPr="00603DC6" w:rsidRDefault="00603DC6" w:rsidP="0050751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случаи госпитализации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0,0518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0,0736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DC6" w:rsidRPr="00603DC6" w:rsidRDefault="00603DC6" w:rsidP="005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0,1070</w:t>
            </w:r>
          </w:p>
        </w:tc>
      </w:tr>
    </w:tbl>
    <w:p w:rsidR="00603DC6" w:rsidRPr="00603DC6" w:rsidRDefault="00603DC6" w:rsidP="00603D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обеспечения доступности медицинской помощи гражданам, проживающим в малонаселенных, отдаленных и (или) труднодоступных населенных пунктах, а также в сельской местности, объемы медицинской помощи, оказанные с использованием </w:t>
      </w:r>
      <w:r w:rsidRPr="001855E5">
        <w:rPr>
          <w:rFonts w:ascii="Times New Roman" w:eastAsia="Times New Roman" w:hAnsi="Times New Roman"/>
          <w:sz w:val="28"/>
          <w:szCs w:val="20"/>
          <w:lang w:eastAsia="ru-RU"/>
        </w:rPr>
        <w:t>санитарной авиации,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телемедицины и передвижных форм предоставления медицинских услуг, включаются в территориальные нормативы объема амбулаторной помощи и составляют на 20</w:t>
      </w:r>
      <w:r w:rsidR="00F8223B">
        <w:rPr>
          <w:rFonts w:ascii="Times New Roman" w:eastAsia="Times New Roman" w:hAnsi="Times New Roman"/>
          <w:sz w:val="28"/>
          <w:szCs w:val="20"/>
          <w:lang w:eastAsia="ru-RU"/>
        </w:rPr>
        <w:t>18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- 20</w:t>
      </w:r>
      <w:r w:rsidR="00F8223B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 - 0,05 посещения на 1 жителя. 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Установленные в территориальной программе нормативы объема 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дицинской помощи используются в целях планирования и финансово-экономического обоснования размера подушевых нормативов финансов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го обеспечения, предусмотренных территориальной программой.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VI</w:t>
      </w:r>
      <w:r w:rsidRPr="00603DC6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. Нормативы финансовых затрат на единицу объема медицинской</w:t>
      </w:r>
    </w:p>
    <w:p w:rsidR="00603DC6" w:rsidRPr="00603DC6" w:rsidRDefault="00603DC6" w:rsidP="00603DC6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помощи,  подушевые нормативы финансирования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Нормативы финансовых затрат на единицу объема медицинской п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мощи на 2018 год составляют: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 вызов скорой медицинской помощи за счет средств обязательн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го медицинского страхования </w:t>
      </w:r>
      <w:r w:rsidR="00B9622B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B9622B">
        <w:rPr>
          <w:rFonts w:ascii="Times New Roman" w:eastAsia="Times New Roman" w:hAnsi="Times New Roman"/>
          <w:sz w:val="28"/>
          <w:szCs w:val="20"/>
          <w:lang w:eastAsia="ru-RU"/>
        </w:rPr>
        <w:t>3 187,9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рублей, за счет средств республ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канского бюджета </w:t>
      </w:r>
      <w:r w:rsidR="00B269DE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269DE">
        <w:rPr>
          <w:rFonts w:ascii="Times New Roman" w:eastAsia="Times New Roman" w:hAnsi="Times New Roman"/>
          <w:sz w:val="28"/>
          <w:szCs w:val="20"/>
          <w:lang w:eastAsia="ru-RU"/>
        </w:rPr>
        <w:t>23 234,2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856788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на 1 посещение с профилактическими и иными целями при оказании медицинской помощи в амбулаторных условиях медицинскими организ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циями (их структурными подразделениями) за счет средств республика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ского бюджета</w:t>
      </w:r>
      <w:r w:rsidR="00E84DDC" w:rsidRPr="006E4C1E">
        <w:rPr>
          <w:rFonts w:ascii="Times New Roman" w:eastAsia="Times New Roman" w:hAnsi="Times New Roman"/>
          <w:sz w:val="28"/>
          <w:szCs w:val="20"/>
          <w:lang w:eastAsia="ru-RU"/>
        </w:rPr>
        <w:t xml:space="preserve"> (включая расходы на оказание паллиативной медицинской помощи в амбулаторных условиях, в том числе на дому)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 xml:space="preserve"> - 4</w:t>
      </w:r>
      <w:r w:rsidR="00B269DE">
        <w:rPr>
          <w:rFonts w:ascii="Times New Roman" w:eastAsia="Times New Roman" w:hAnsi="Times New Roman"/>
          <w:sz w:val="28"/>
          <w:szCs w:val="20"/>
          <w:lang w:eastAsia="ru-RU"/>
        </w:rPr>
        <w:t>71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B269DE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рубля, за счет средств обязательного медицинского страхования </w:t>
      </w:r>
      <w:r w:rsidR="00B9622B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9622B">
        <w:rPr>
          <w:rFonts w:ascii="Times New Roman" w:eastAsia="Times New Roman" w:hAnsi="Times New Roman"/>
          <w:sz w:val="28"/>
          <w:szCs w:val="20"/>
          <w:lang w:eastAsia="ru-RU"/>
        </w:rPr>
        <w:t>648,4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 xml:space="preserve"> ру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б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 w:rsidR="00DA5823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 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жета - 1</w:t>
      </w:r>
      <w:r w:rsidR="00856788">
        <w:rPr>
          <w:rFonts w:ascii="Times New Roman" w:eastAsia="Times New Roman" w:hAnsi="Times New Roman"/>
          <w:sz w:val="28"/>
          <w:szCs w:val="20"/>
          <w:lang w:eastAsia="ru-RU"/>
        </w:rPr>
        <w:t> 367,9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 рублей, за счет средств обязательного медицинского страх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вания </w:t>
      </w:r>
      <w:r w:rsidR="00B9622B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B9622B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DA582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9622B">
        <w:rPr>
          <w:rFonts w:ascii="Times New Roman" w:eastAsia="Times New Roman" w:hAnsi="Times New Roman"/>
          <w:sz w:val="28"/>
          <w:szCs w:val="20"/>
          <w:lang w:eastAsia="ru-RU"/>
        </w:rPr>
        <w:t>867,8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 посещение при оказании медицинской помощи в неотложной форме в амбулаторных условиях за счет средств обязательного медици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ского страхования </w:t>
      </w:r>
      <w:r w:rsidR="00B9622B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9622B">
        <w:rPr>
          <w:rFonts w:ascii="Times New Roman" w:eastAsia="Times New Roman" w:hAnsi="Times New Roman"/>
          <w:sz w:val="28"/>
          <w:szCs w:val="20"/>
          <w:lang w:eastAsia="ru-RU"/>
        </w:rPr>
        <w:t>830,1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 случай лечения в условиях дневных стационаров за счет средств республиканского бюджета - 13</w:t>
      </w:r>
      <w:r w:rsidR="00856788">
        <w:rPr>
          <w:rFonts w:ascii="Times New Roman" w:eastAsia="Times New Roman" w:hAnsi="Times New Roman"/>
          <w:sz w:val="28"/>
          <w:szCs w:val="20"/>
          <w:lang w:eastAsia="ru-RU"/>
        </w:rPr>
        <w:t> 958,0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 рублей, за счет средств обязательн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го медицинского страхования </w:t>
      </w:r>
      <w:r w:rsidR="00DA5823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DA5823">
        <w:rPr>
          <w:rFonts w:ascii="Times New Roman" w:eastAsia="Times New Roman" w:hAnsi="Times New Roman"/>
          <w:sz w:val="28"/>
          <w:szCs w:val="20"/>
          <w:lang w:eastAsia="ru-RU"/>
        </w:rPr>
        <w:t>20 949,7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DA582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 случай госпитализации в медицинских организациях (их стру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турных подразделениях), оказывающих медицинскую помощь в стаци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нарных условиях, за счет средств республиканского бюджета - 7</w:t>
      </w:r>
      <w:r w:rsidR="00856788">
        <w:rPr>
          <w:rFonts w:ascii="Times New Roman" w:eastAsia="Times New Roman" w:hAnsi="Times New Roman"/>
          <w:sz w:val="28"/>
          <w:szCs w:val="20"/>
          <w:lang w:eastAsia="ru-RU"/>
        </w:rPr>
        <w:t>5 345,9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 рубля, за счет средств обязательного медицинского страхования </w:t>
      </w:r>
      <w:r w:rsidR="00DA5823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A5823">
        <w:rPr>
          <w:rFonts w:ascii="Times New Roman" w:eastAsia="Times New Roman" w:hAnsi="Times New Roman"/>
          <w:sz w:val="28"/>
          <w:szCs w:val="20"/>
          <w:lang w:eastAsia="ru-RU"/>
        </w:rPr>
        <w:t>42 862,1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 w:rsidR="00DA582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 койко-день по медицинской реабилитации в специализированных медицинских организациях, оказывающих медицинскую помощь по пр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филю «Медицинская реабилитация», и реабилитационных отделениях 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дицинских организаций за счет средств обязательного медицинского стр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хования </w:t>
      </w:r>
      <w:r w:rsidR="00D34E20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34E20">
        <w:rPr>
          <w:rFonts w:ascii="Times New Roman" w:eastAsia="Times New Roman" w:hAnsi="Times New Roman"/>
          <w:sz w:val="28"/>
          <w:szCs w:val="20"/>
          <w:lang w:eastAsia="ru-RU"/>
        </w:rPr>
        <w:t>3 333,7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D34E20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 койко-день в медицинских организациях (их структурных по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разделениях), оказывающих паллиативную медицинскую помощь в ст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ционарных условиях (включая хосписы и больницы сестринского ухода), за счет средств республиканского бюджета - 2</w:t>
      </w:r>
      <w:r w:rsidR="00856788">
        <w:rPr>
          <w:rFonts w:ascii="Times New Roman" w:eastAsia="Times New Roman" w:hAnsi="Times New Roman"/>
          <w:sz w:val="28"/>
          <w:szCs w:val="20"/>
          <w:lang w:eastAsia="ru-RU"/>
        </w:rPr>
        <w:t> 165,0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Нормативы финансовых затрат на единицу объема медицинской п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мощи, оказываемой в соответствии с Программой, на 2019 и 2020 годы с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ставляют: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 вызов скорой медицинской помощи за счет средств обязательн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го медицинского страхования </w:t>
      </w:r>
      <w:r w:rsidR="00D34E20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34E20">
        <w:rPr>
          <w:rFonts w:ascii="Times New Roman" w:eastAsia="Times New Roman" w:hAnsi="Times New Roman"/>
          <w:sz w:val="28"/>
          <w:szCs w:val="20"/>
          <w:lang w:eastAsia="ru-RU"/>
        </w:rPr>
        <w:t>3 299,8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рубля на 2019 год; </w:t>
      </w:r>
      <w:r w:rsidR="00D34E20">
        <w:rPr>
          <w:rFonts w:ascii="Times New Roman" w:eastAsia="Times New Roman" w:hAnsi="Times New Roman"/>
          <w:sz w:val="28"/>
          <w:szCs w:val="20"/>
          <w:lang w:eastAsia="ru-RU"/>
        </w:rPr>
        <w:t>3 426,2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D34E20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2020 год; за счет средств республиканского бюджета 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23 234,2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рубля на 201</w:t>
      </w:r>
      <w:r w:rsidR="002D3CCA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год; 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23 234,2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рубля на 20</w:t>
      </w:r>
      <w:r w:rsidR="002D3CCA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на 1 посещение с профилактической и иными целями при оказании 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медицинской помощи в амбулаторных условиях медицинскими организ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циями (их структурными подразделениями) за счет средств республика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 xml:space="preserve">ского бюджета </w:t>
      </w:r>
      <w:r w:rsidR="00E84DDC" w:rsidRPr="006E4C1E">
        <w:rPr>
          <w:rFonts w:ascii="Times New Roman" w:eastAsia="Times New Roman" w:hAnsi="Times New Roman"/>
          <w:sz w:val="28"/>
          <w:szCs w:val="20"/>
          <w:lang w:eastAsia="ru-RU"/>
        </w:rPr>
        <w:t>(включая расходы на оказание паллиативной медицинской помощи в амбулаторных условиях, в том числе на дому)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 xml:space="preserve"> -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471,2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рубля на 201</w:t>
      </w:r>
      <w:r w:rsidR="00C724F4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 xml:space="preserve"> год; 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471,2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рубля на 20</w:t>
      </w:r>
      <w:r w:rsidR="00C724F4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 xml:space="preserve"> год; за счет средств обязательного медици</w:t>
      </w:r>
      <w:r w:rsidRPr="006E4C1E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ского страхов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ния </w:t>
      </w:r>
      <w:r w:rsidR="00B3692C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3692C">
        <w:rPr>
          <w:rFonts w:ascii="Times New Roman" w:eastAsia="Times New Roman" w:hAnsi="Times New Roman"/>
          <w:sz w:val="28"/>
          <w:szCs w:val="20"/>
          <w:lang w:eastAsia="ru-RU"/>
        </w:rPr>
        <w:t>669,6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рубля на 2019 год; </w:t>
      </w:r>
      <w:r w:rsidR="00B3692C">
        <w:rPr>
          <w:rFonts w:ascii="Times New Roman" w:eastAsia="Times New Roman" w:hAnsi="Times New Roman"/>
          <w:sz w:val="28"/>
          <w:szCs w:val="20"/>
          <w:lang w:eastAsia="ru-RU"/>
        </w:rPr>
        <w:t>693,6 рублей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2020 год;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жета </w:t>
      </w:r>
      <w:r w:rsidR="00DF710D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1</w:t>
      </w:r>
      <w:r w:rsidR="00DF710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67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</w:t>
      </w:r>
      <w:r w:rsidR="002D3CCA"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год; </w:t>
      </w:r>
      <w:r w:rsidR="00F4435B" w:rsidRPr="00603DC6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4435B" w:rsidRPr="00603DC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67</w:t>
      </w:r>
      <w:r w:rsidR="00F4435B" w:rsidRPr="00603DC6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F4435B"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рубл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</w:t>
      </w:r>
      <w:r w:rsidR="002D3CCA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год; за счет средств обязательного медицинского страхования </w:t>
      </w:r>
      <w:r w:rsidR="00DF710D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F710D">
        <w:rPr>
          <w:rFonts w:ascii="Times New Roman" w:eastAsia="Times New Roman" w:hAnsi="Times New Roman"/>
          <w:sz w:val="28"/>
          <w:szCs w:val="20"/>
          <w:lang w:eastAsia="ru-RU"/>
        </w:rPr>
        <w:t>1 924,2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DF710D">
        <w:rPr>
          <w:rFonts w:ascii="Times New Roman" w:eastAsia="Times New Roman" w:hAnsi="Times New Roman"/>
          <w:sz w:val="28"/>
          <w:szCs w:val="20"/>
          <w:lang w:eastAsia="ru-RU"/>
        </w:rPr>
        <w:t xml:space="preserve">я 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на 2019 год; </w:t>
      </w:r>
      <w:r w:rsidR="00DF710D">
        <w:rPr>
          <w:rFonts w:ascii="Times New Roman" w:eastAsia="Times New Roman" w:hAnsi="Times New Roman"/>
          <w:sz w:val="28"/>
          <w:szCs w:val="20"/>
          <w:lang w:eastAsia="ru-RU"/>
        </w:rPr>
        <w:t>1 988,2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DF710D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2020 год;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 посещение при оказании медицинской помощи в неотложной форме в амбулаторных условиях за счет средств обязательного медици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ского страхования </w:t>
      </w:r>
      <w:r w:rsidR="00DF710D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F710D">
        <w:rPr>
          <w:rFonts w:ascii="Times New Roman" w:eastAsia="Times New Roman" w:hAnsi="Times New Roman"/>
          <w:sz w:val="28"/>
          <w:szCs w:val="20"/>
          <w:lang w:eastAsia="ru-RU"/>
        </w:rPr>
        <w:t>857,2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рубля на 2019 год; </w:t>
      </w:r>
      <w:r w:rsidR="00DF710D">
        <w:rPr>
          <w:rFonts w:ascii="Times New Roman" w:eastAsia="Times New Roman" w:hAnsi="Times New Roman"/>
          <w:sz w:val="28"/>
          <w:szCs w:val="20"/>
          <w:lang w:eastAsia="ru-RU"/>
        </w:rPr>
        <w:t>887,9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 на 2020 год;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 случай лечения в условиях дневных стационаров за счет средств республиканского бюджета  - 13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 958,0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 на 201</w:t>
      </w:r>
      <w:r w:rsidR="002D3CCA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год; 13</w:t>
      </w:r>
      <w:r w:rsidR="00F4435B">
        <w:rPr>
          <w:rFonts w:ascii="Times New Roman" w:eastAsia="Times New Roman" w:hAnsi="Times New Roman"/>
          <w:sz w:val="28"/>
          <w:szCs w:val="20"/>
          <w:lang w:eastAsia="ru-RU"/>
        </w:rPr>
        <w:t> 958,0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 на 20</w:t>
      </w:r>
      <w:r w:rsidR="002D3CCA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год, за счет средств обязательного медицинского страхования </w:t>
      </w:r>
      <w:r w:rsidR="00154FAC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54FAC">
        <w:rPr>
          <w:rFonts w:ascii="Times New Roman" w:eastAsia="Times New Roman" w:hAnsi="Times New Roman"/>
          <w:sz w:val="28"/>
          <w:szCs w:val="20"/>
          <w:lang w:eastAsia="ru-RU"/>
        </w:rPr>
        <w:t>21 791,5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 рубл</w:t>
      </w:r>
      <w:r w:rsidR="00154FAC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2019 год и </w:t>
      </w:r>
      <w:r w:rsidR="00154FAC">
        <w:rPr>
          <w:rFonts w:ascii="Times New Roman" w:eastAsia="Times New Roman" w:hAnsi="Times New Roman"/>
          <w:sz w:val="28"/>
          <w:szCs w:val="20"/>
          <w:lang w:eastAsia="ru-RU"/>
        </w:rPr>
        <w:t>22 742,1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рубля на 2020 год;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 случай госпитализации в медицинских организациях (их стру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турных подразделениях), оказывающих медицинскую помощь в стаци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нарных условиях, за счет средств республиканского бюджета -  </w:t>
      </w:r>
      <w:r w:rsidR="00A642B3">
        <w:rPr>
          <w:rFonts w:ascii="Times New Roman" w:eastAsia="Times New Roman" w:hAnsi="Times New Roman"/>
          <w:sz w:val="28"/>
          <w:szCs w:val="20"/>
          <w:lang w:eastAsia="ru-RU"/>
        </w:rPr>
        <w:t>75 345,9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A642B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</w:t>
      </w:r>
      <w:r w:rsidR="00A642B3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год; </w:t>
      </w:r>
      <w:r w:rsidR="00026A88">
        <w:rPr>
          <w:rFonts w:ascii="Times New Roman" w:eastAsia="Times New Roman" w:hAnsi="Times New Roman"/>
          <w:sz w:val="28"/>
          <w:szCs w:val="20"/>
          <w:lang w:eastAsia="ru-RU"/>
        </w:rPr>
        <w:t>77 963,2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A642B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</w:t>
      </w:r>
      <w:r w:rsidR="00A642B3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год, за счет средств обязател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ного медицинского страхования </w:t>
      </w:r>
      <w:r w:rsidR="00F70B5A">
        <w:rPr>
          <w:rFonts w:ascii="Times New Roman" w:eastAsia="Times New Roman" w:hAnsi="Times New Roman"/>
          <w:sz w:val="28"/>
          <w:szCs w:val="20"/>
          <w:lang w:eastAsia="ru-RU"/>
        </w:rPr>
        <w:t>44 613,0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F70B5A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2019 год; </w:t>
      </w:r>
      <w:r w:rsidR="00F70B5A">
        <w:rPr>
          <w:rFonts w:ascii="Times New Roman" w:eastAsia="Times New Roman" w:hAnsi="Times New Roman"/>
          <w:sz w:val="28"/>
          <w:szCs w:val="20"/>
          <w:lang w:eastAsia="ru-RU"/>
        </w:rPr>
        <w:t>46 592,8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 w:rsidR="00F70B5A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2020 год;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 и реабилитационных отделениях медици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ских организаций за счет средств обязательного медицинского страхов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ния </w:t>
      </w:r>
      <w:r w:rsidR="00CC17FA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C17FA">
        <w:rPr>
          <w:rFonts w:ascii="Times New Roman" w:eastAsia="Times New Roman" w:hAnsi="Times New Roman"/>
          <w:sz w:val="28"/>
          <w:szCs w:val="20"/>
          <w:lang w:eastAsia="ru-RU"/>
        </w:rPr>
        <w:t>3 469,9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CC17FA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2019 год; </w:t>
      </w:r>
      <w:r w:rsidR="00CC17FA">
        <w:rPr>
          <w:rFonts w:ascii="Times New Roman" w:eastAsia="Times New Roman" w:hAnsi="Times New Roman"/>
          <w:sz w:val="28"/>
          <w:szCs w:val="20"/>
          <w:lang w:eastAsia="ru-RU"/>
        </w:rPr>
        <w:t>3 623,9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CC17FA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2020 год; 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на 1 койко-день в медицинских организациях (их структурных по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разделениях), оказывающих паллиативную медицинскую помощь в ст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ционарных условиях (включая хосписы и больницы сестринского ухода) за счет средств республиканского бюджета </w:t>
      </w:r>
      <w:r w:rsidR="00CC17FA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2</w:t>
      </w:r>
      <w:r w:rsidR="00A642B3">
        <w:rPr>
          <w:rFonts w:ascii="Times New Roman" w:eastAsia="Times New Roman" w:hAnsi="Times New Roman"/>
          <w:sz w:val="28"/>
          <w:szCs w:val="20"/>
          <w:lang w:eastAsia="ru-RU"/>
        </w:rPr>
        <w:t> 165,0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A642B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</w:t>
      </w:r>
      <w:r w:rsidR="00A642B3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год, 2</w:t>
      </w:r>
      <w:r w:rsidR="00A642B3">
        <w:rPr>
          <w:rFonts w:ascii="Times New Roman" w:eastAsia="Times New Roman" w:hAnsi="Times New Roman"/>
          <w:sz w:val="28"/>
          <w:szCs w:val="20"/>
          <w:lang w:eastAsia="ru-RU"/>
        </w:rPr>
        <w:t> 165,0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</w:t>
      </w:r>
      <w:r w:rsidR="00A642B3">
        <w:rPr>
          <w:rFonts w:ascii="Times New Roman" w:eastAsia="Times New Roman" w:hAnsi="Times New Roman"/>
          <w:sz w:val="28"/>
          <w:szCs w:val="20"/>
          <w:lang w:eastAsia="ru-RU"/>
        </w:rPr>
        <w:t>ей на 2020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год.</w:t>
      </w:r>
    </w:p>
    <w:p w:rsidR="00603DC6" w:rsidRPr="00603DC6" w:rsidRDefault="00603DC6" w:rsidP="0060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Подушевые нормативы финансирования, предусмотренные Програ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мой (без учета расходов федерального бюджета), </w:t>
      </w:r>
      <w:r w:rsidRPr="00603DC6">
        <w:rPr>
          <w:rFonts w:ascii="Times New Roman" w:hAnsi="Times New Roman"/>
          <w:sz w:val="28"/>
          <w:szCs w:val="28"/>
        </w:rPr>
        <w:t>составляют:</w:t>
      </w:r>
    </w:p>
    <w:p w:rsidR="00603DC6" w:rsidRPr="00603DC6" w:rsidRDefault="00603DC6" w:rsidP="0060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03DC6">
        <w:rPr>
          <w:rFonts w:ascii="Times New Roman" w:hAnsi="Times New Roman"/>
          <w:sz w:val="28"/>
          <w:szCs w:val="28"/>
        </w:rPr>
        <w:t>за счет бюджетных ассигнований республиканского бюджета (в ра</w:t>
      </w:r>
      <w:r w:rsidRPr="00603DC6">
        <w:rPr>
          <w:rFonts w:ascii="Times New Roman" w:hAnsi="Times New Roman"/>
          <w:sz w:val="28"/>
          <w:szCs w:val="28"/>
        </w:rPr>
        <w:t>с</w:t>
      </w:r>
      <w:r w:rsidRPr="00603DC6">
        <w:rPr>
          <w:rFonts w:ascii="Times New Roman" w:hAnsi="Times New Roman"/>
          <w:sz w:val="28"/>
          <w:szCs w:val="28"/>
        </w:rPr>
        <w:t xml:space="preserve">чете на 1 жителя) в 2018 году 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hAnsi="Times New Roman"/>
          <w:sz w:val="28"/>
          <w:szCs w:val="28"/>
        </w:rPr>
        <w:t xml:space="preserve"> 3</w:t>
      </w:r>
      <w:r w:rsidR="00A642B3">
        <w:rPr>
          <w:rFonts w:ascii="Times New Roman" w:hAnsi="Times New Roman"/>
          <w:sz w:val="28"/>
          <w:szCs w:val="28"/>
        </w:rPr>
        <w:t> 761,9</w:t>
      </w:r>
      <w:r w:rsidRPr="00603DC6">
        <w:rPr>
          <w:rFonts w:ascii="Times New Roman" w:hAnsi="Times New Roman"/>
          <w:sz w:val="28"/>
          <w:szCs w:val="28"/>
        </w:rPr>
        <w:t xml:space="preserve"> рубл</w:t>
      </w:r>
      <w:r w:rsidR="00A642B3">
        <w:rPr>
          <w:rFonts w:ascii="Times New Roman" w:hAnsi="Times New Roman"/>
          <w:sz w:val="28"/>
          <w:szCs w:val="28"/>
        </w:rPr>
        <w:t>ей</w:t>
      </w:r>
      <w:r w:rsidRPr="00603DC6">
        <w:rPr>
          <w:rFonts w:ascii="Times New Roman" w:hAnsi="Times New Roman"/>
          <w:sz w:val="28"/>
          <w:szCs w:val="28"/>
        </w:rPr>
        <w:t xml:space="preserve">, в 2019 году 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hAnsi="Times New Roman"/>
          <w:sz w:val="28"/>
          <w:szCs w:val="28"/>
        </w:rPr>
        <w:t xml:space="preserve"> 3</w:t>
      </w:r>
      <w:r w:rsidR="00A642B3">
        <w:rPr>
          <w:rFonts w:ascii="Times New Roman" w:hAnsi="Times New Roman"/>
          <w:sz w:val="28"/>
          <w:szCs w:val="28"/>
        </w:rPr>
        <w:t> </w:t>
      </w:r>
      <w:r w:rsidR="00CD3A30">
        <w:rPr>
          <w:rFonts w:ascii="Times New Roman" w:hAnsi="Times New Roman"/>
          <w:sz w:val="28"/>
          <w:szCs w:val="28"/>
        </w:rPr>
        <w:t>7</w:t>
      </w:r>
      <w:r w:rsidR="00A642B3">
        <w:rPr>
          <w:rFonts w:ascii="Times New Roman" w:hAnsi="Times New Roman"/>
          <w:sz w:val="28"/>
          <w:szCs w:val="28"/>
        </w:rPr>
        <w:t>61,9</w:t>
      </w:r>
      <w:r w:rsidRPr="00603DC6">
        <w:rPr>
          <w:rFonts w:ascii="Times New Roman" w:hAnsi="Times New Roman"/>
          <w:sz w:val="28"/>
          <w:szCs w:val="28"/>
        </w:rPr>
        <w:t xml:space="preserve"> рубл</w:t>
      </w:r>
      <w:r w:rsidR="00A642B3">
        <w:rPr>
          <w:rFonts w:ascii="Times New Roman" w:hAnsi="Times New Roman"/>
          <w:sz w:val="28"/>
          <w:szCs w:val="28"/>
        </w:rPr>
        <w:t>ей</w:t>
      </w:r>
      <w:r w:rsidRPr="00603DC6">
        <w:rPr>
          <w:rFonts w:ascii="Times New Roman" w:hAnsi="Times New Roman"/>
          <w:sz w:val="28"/>
          <w:szCs w:val="28"/>
        </w:rPr>
        <w:t xml:space="preserve">, в 2020 году 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hAnsi="Times New Roman"/>
          <w:sz w:val="28"/>
          <w:szCs w:val="28"/>
        </w:rPr>
        <w:t xml:space="preserve"> 3 773,2 рубля;</w:t>
      </w:r>
    </w:p>
    <w:p w:rsidR="00603DC6" w:rsidRPr="00603DC6" w:rsidRDefault="00603DC6" w:rsidP="0060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за счет средств обязательного медицинского страхования на финанс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рование территориальной программы обязательного медицинского страх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вания за счет субвенций Федерального фонда обязательного медицинского страхования (в расчете на 1 застрахованное лицо) в 2018 году </w:t>
      </w:r>
      <w:r w:rsidR="00A95103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95103">
        <w:rPr>
          <w:rFonts w:ascii="Times New Roman" w:eastAsia="Times New Roman" w:hAnsi="Times New Roman"/>
          <w:sz w:val="28"/>
          <w:szCs w:val="20"/>
          <w:lang w:eastAsia="ru-RU"/>
        </w:rPr>
        <w:t>15 494,6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 рубл</w:t>
      </w:r>
      <w:r w:rsidR="00A9510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, в 2019 году - 16 062,9 рублей, в 2020 году - 16 705,5 ру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б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лей.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Структура тарифа на оплату медицинской помощи включает в себя расходы на заработную плату, начисления на оплату труда, прочие выпл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ты, приобретение лекарственных средств, расходных материалов, проду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ществом, оплату программного обеспечения и прочих услуг, социальное обеспечение работников медицинских организаций, установленное зак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Федерации, прочие расходы, расходы на 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обретение основных средств (оборудование, производственный и хозяйс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венный инвентарь) стоимостью до ста тысяч рублей за единицу.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Стоимость утвержденной территориальной программы обязательного медицинского страхования не может превышать размер бюджетных асси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нований на реализацию территориальной программы обязательного мед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цинского страхования, установленный законом Республики Бурятия о бюджете территориального фонда обязательного медицинского страхов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ния.</w:t>
      </w: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Сводный расчет стоимости Программы, оказываемой за счет средств республиканского бюджета (без учета расходов федерального бюджета) и средств обязательного медицинского страхования, нормативы финансовых затрат на единицу медицинской помощи, подушевые нормативы финанс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рования Программы представлены в приложении №</w:t>
      </w:r>
      <w:r w:rsidR="00A9510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1 к настоящей Пр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грамме.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val="en-US" w:eastAsia="ru-RU"/>
        </w:rPr>
        <w:t>VIII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 xml:space="preserve">. Порядок и условия предоставления медицинской помощи, </w:t>
      </w:r>
    </w:p>
    <w:p w:rsidR="00603DC6" w:rsidRPr="00603DC6" w:rsidRDefault="00603DC6" w:rsidP="00603DC6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критерии доступности и качества медицинской помощи</w:t>
      </w:r>
    </w:p>
    <w:p w:rsidR="00603DC6" w:rsidRPr="00603DC6" w:rsidRDefault="00603DC6" w:rsidP="00603DC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Программа в части определения порядка и условий оказания мед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0"/>
          <w:lang w:eastAsia="ru-RU"/>
        </w:rPr>
        <w:t>цинской помощи включает: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8.1. Условия реализации установленного законодательством Росси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Для получения первичной медико-санитарной помощи гражданин 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бирает медицинскую организацию, в том числе по территориально-участковому принципу, не чаще чем один раз в год (за исключением сл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предъявляются оригиналы следующих док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ментов: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1) для детей после государственной регистрации рождения и до ч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тырнадцати лет, являющихся гражданами Российской Федерации: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законного представителя ребе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ка;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полис обязательного медицинского страхования ребенка;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2) для граждан Российской Федерации в возрасте четырнадцати лет и старше: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паспорт гражданина Российской Федерации или временное удостов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рение личности гражданина Российской Федерации, выдаваемое на период оформления паспорта;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полис обязательного медицинского страхования;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3) для лиц, имеющих право на медицинскую помощь в соответствии с Федеральным </w:t>
      </w:r>
      <w:hyperlink r:id="rId12" w:history="1">
        <w:r w:rsidRPr="00603DC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19.02.1993 № 4528-1 «О беженцах»: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удостоверение беженца, или свидетельство о рассмотрении ходата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ства о признании беженцем по существу, или копия жалобы на решение о лишении статуса беженца, поданной в Федеральную миграционную слу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бу с отметкой о ее приеме к рассмотрению, или свидетельство о предо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тавлении временного убежища на территории Российской Федерации;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полис обязательного медицинского страхования;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4) для иностранных граждан, постоянно проживающих в Российской Федерации: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паспорт иностранного гражданина либо иной документ, установле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ный федеральным законом или признаваемый в соответствии с междун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родным договором Российской Федерации в качестве документа, удост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веряющего личность иностранного гражданина;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вид на жительство;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полис обязательного медицинского страхования;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5) для лиц без гражданства, постоянно проживающих в Российской Федерации: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вид на жительство;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полис обязательного медицинского страхования;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6) для иностранных граждан, временно проживающих в Российской Федерации: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паспорт иностранного гражданина либо иной документ, установле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ный федеральным законом или признаваемый в соответствии с междун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родным договором Российской Федерации в качестве документа, удост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веряющего личность иностранного гражданина, с отметкой о разрешении на временное проживание в Российской Федерации;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полис обязательного медицинского страхования;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7) для лиц без гражданства, временно проживающих в Российской Федерации: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мый в Российской Федерации лицу без гражданства, не имеющему док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мента, удостоверяющего его личность;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полис обязательного медицинского страхования;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8) для представителя гражданина, в том числе законного: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личность, и документ, подтверждающий полномочия представителя;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9) в случае изменения места жительства - документ, подтверждающий факт изменения места жительства.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выбора медицинской организации, оказывающей первичную медико-санитарную помощь, гражданин должен быть ознако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лен с перечнем врачей-терапевтов, врачей-терапевтов участковых, врачей-педиатров, врачей-педиатров участковых, врачей общей практики (семе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ных врачей) или фельдшеров, с количеством граждан, выбравших указа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После получения заявления медицинская организация, принявшая 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явление, в течение двух рабочих дней направляет письмо посредством почтовой связи, электронной связи о подтверждении информации, указа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ной в заявлении, в медицинскую организацию, в которой гражданин нах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дится на медицинском обслуживании на момент подачи заявления.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Медицинская организация, в которой гражданин находится на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цинском обслуживании на момент подачи заявления, в течение двух раб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чих дней с момента получения письма, указанного выше, направляет соо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ветствующую информацию письмом посредством почтовой связи, эле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тронной связи в медицинскую организацию, принявшую заявление.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 течение двух рабочих дней после подтверждения медицинской 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ганизацией, в которой гражданин находится на медицинском обслужив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нии на момент подачи заявления, информации, указанной в заявлении, 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ководитель медицинской организации, принявшей заявление, информир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нином, уведомление о принятии гражданина на медицинское обслужив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ние.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После получения вышеуказанного уведомления медицинская орган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зация, в которой гражданин находится на медицинском обслуживании на момент подачи заявления, в течение трех рабочих дней снимает граждан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на с медицинского обслуживания и направляет копию медицинской док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ментации гражданина в медицинскую организацию, принявшую заявление.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Выбор медицинской организации при оказании скорой медицинской помощи осуществляется гражданином с учетом соблюдения установле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ных сроков оказания скорой медицинской помощи.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ние), выданному лечащим врачом.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При выдаче направления лечащий врач обязан проинформировать гражданина о медицинских организациях, участвующих в реализации 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зания специализированной медицинской помощи. В случае, если гражд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нин выбирает медицинскую организацию, в которой срок ожидания сп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циализированной медицинской помощи превышает срок ожидания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цинской помощи, установленный Программой, лечащим врачом делается 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ответствующая отметка в медицинской документации.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8.2. Порядок реализации установленного законодательством Росси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права внеочередного оказания медицинской помощи 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дельным категориям граждан в медицинских организациях, находящихся на территории Республики Бурятия.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Отдельные категории граждан в соответствии с законодательством Российской Федерации имеют право на внеочередное оказание медици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ской помощи.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Плановая амбулаторно-поликлиническая и стационарная медицинская помощь оказывается отдельным категориям граждан во внеочередном п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рядке в государственных учреждениях здравоохранения Республики Бур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тия и иных медицинских организациях, участвующих в реализации 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граммы на территории Республики Бурятия.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Плановая амбулаторно-поликлиническая помощь оказывается в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цинской организации, к которой вышеуказанные категории граждан 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креплены (далее - медицинские организации по месту прикрепления). 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дицинские организации по месту прикрепления организуют учет и дин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мическое наблюдение за состоянием здоровья отдельных категорий гра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дан.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Плановая стационарная медицинская помощь оказывается в медици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ской организации по направлению лечащего врача. Направление отдел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ных категорий граждан в медицинские организации для оказания им вн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очередной медицинской помощи осуществляется на основании заключ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ния врачебной комиссии медицинской организации по месту прикрепления с подробной выпиской и указанием цели направления.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Врачебные комиссии на основании заключения врачебной комиссии медицинской организации по месту прикрепления согласовывают с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цинской организацией (в соответствии с их профилем) дату направления отдельных категорий граждан на внеочередное лечение. Медицинская 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ганизация обеспечивает консультативный прием отдельных категорий граждан вне очереди в день обращения, а по показаниям - внеочередное стационарное обследование и лечение не позднее 7 дней с даты их обр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щения.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Обследование и лечение отдельных категорий граждан в федеральных учреждениях здравоохранения осуществляется в соответствии с </w:t>
      </w:r>
      <w:hyperlink r:id="rId13" w:history="1">
        <w:r w:rsidRPr="00603DC6">
          <w:rPr>
            <w:rFonts w:ascii="Times New Roman" w:eastAsia="Times New Roman" w:hAnsi="Times New Roman"/>
            <w:sz w:val="28"/>
            <w:szCs w:val="28"/>
            <w:lang w:eastAsia="ru-RU"/>
          </w:rPr>
          <w:t>постано</w:t>
        </w:r>
        <w:r w:rsidRPr="00603DC6">
          <w:rPr>
            <w:rFonts w:ascii="Times New Roman" w:eastAsia="Times New Roman" w:hAnsi="Times New Roman"/>
            <w:sz w:val="28"/>
            <w:szCs w:val="28"/>
            <w:lang w:eastAsia="ru-RU"/>
          </w:rPr>
          <w:t>в</w:t>
        </w:r>
        <w:r w:rsidRPr="00603DC6">
          <w:rPr>
            <w:rFonts w:ascii="Times New Roman" w:eastAsia="Times New Roman" w:hAnsi="Times New Roman"/>
            <w:sz w:val="28"/>
            <w:szCs w:val="28"/>
            <w:lang w:eastAsia="ru-RU"/>
          </w:rPr>
          <w:t>лением</w:t>
        </w:r>
      </w:hyperlink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13.02.2015 № 123 «Об 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верждении Правил внеочередного оказания медицинской помощи отдел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ным категориям граждан в рамках программы государственных гара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тий бесплатного оказания гражданам медицинской помощи в медицинских 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ганизациях, подведомственных федеральным органам исполнительной власти».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8.3. </w:t>
      </w:r>
      <w:hyperlink r:id="rId14" w:history="1">
        <w:r w:rsidRPr="00603DC6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цинского назначения отпускаются по рецептам врачей бесплатно, а также в соответствии с перечнем групп населения, при амбулаторном лечении 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торых лекарственные средства отпускаются по рецептам врачей с 50-процентной скидкой, приведен в приложении № 3 к настоящей Программе.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8.4. Порядок обеспечения граждан лекарственными препаратами, 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дицинскими изделиями, включенными в утверждаемый Правительством Российской Федерации </w:t>
      </w:r>
      <w:hyperlink r:id="rId15" w:history="1">
        <w:r w:rsidRPr="00603DC6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изделий, имплантируемых в организм человека, лечебным питанием, в том числе специализированн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ми продуктами лечебного питания, по назначению врача, а также доно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ской кровью и ее компонентами по медицинским показаниям в соответс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</w:t>
      </w:r>
      <w:r w:rsidR="00184CA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по желанию п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циента</w:t>
      </w:r>
      <w:r w:rsidR="00184CA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Лекарственное обеспечение амбулаторно-поликлинической помощи (за исключением дневного стационара, стационара на дому и центра амб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латорной хирургии) по видам медицинской помощи и услугам, включе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ным в Программу, осуществляется за счет личных средств населения, за исключением: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- лекарственного обеспечения лиц, имеющих льготы, установленные действующим законодательством и федеральными нормативно-правовыми актами, нормативно-правовыми актами Республики Бурятия;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-  лекарственного обеспечения экстренной и неотложной медицинской помощи.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Лекарственные препараты больному в стационаре предоставляются согласно утвержденным стандартам оказания медицинской помощи.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8.5. Перечень мероприятий по профилактике заболеваний и формир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ванию здорового образа жизни, осуществляемых в рамках Программы.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- мероприятия по комплексному обследованию и динамическому 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блюдению в центрах здоровья;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- мероприятия по гигиеническому обучению и воспитанию населения в центрах и кабинетах медицинской профилактики;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профилактические прививки населению, включенные в национал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ный </w:t>
      </w:r>
      <w:hyperlink r:id="rId16" w:history="1">
        <w:r w:rsidRPr="00603DC6">
          <w:rPr>
            <w:rFonts w:ascii="Times New Roman" w:eastAsia="Times New Roman" w:hAnsi="Times New Roman"/>
            <w:sz w:val="28"/>
            <w:szCs w:val="28"/>
            <w:lang w:eastAsia="ru-RU"/>
          </w:rPr>
          <w:t>календарь</w:t>
        </w:r>
      </w:hyperlink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прививок, и профилактические приви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ки по эпидемическим показаниям;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профилактические медицинские осмотры граждан (за исключением предварительных и периодических медицинских осмотров лиц, контакт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рующих с вредными и (или) опасными производственными факторами и иных видов профилактических медицинских осмотров, проведение кот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рых предусмотрено нормативными правовыми актами Российской Фед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рации за счет средств работодателей и (или) личных средств граждан);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профилактические медицинские осмотры, включая лабораторные обследования детей (до 18 лет), в том числе при поступлении в учебные заведения;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- мероприятия по профилактике наркологических расстройств и ра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стройств поведения;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- мероприятия по профилактике абортов.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8.6. </w:t>
      </w:r>
      <w:hyperlink r:id="rId17" w:history="1">
        <w:r w:rsidRPr="00603DC6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организаций, участвующих в реализации Программы, в том числе территориальной программы обязательного 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дицинского страхования, приведен в приложении № 2 к настоящей 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грамме.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8.7.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лей, иного члена семьи или иного законного представителя в медицинской организации в стационарных условиях с ребенком до достижения им во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раста 4 лет, а с ребенком старше указанного возраста - при наличии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цинских показаний.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При госпитализации детей до 4 лет и старше (от 4 до 17 лет) при 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личии медицинских показаний для индивидуального ухода одному из 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дителей или иному члену семьи предоставляется право в интересах леч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ния ребенка находиться вместе с ним в больничном учреждении в теч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ние всего времени лечения.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8.8.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Медицинские показания к размещению пациентов в маломестных п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латах (боксах): болезнь, вызванная вирусом иммунодефицита человека (ВИЧ), - В20 - В24; кистозный фиброз (муковисцидоз) - Е84; злокачес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венные новообразования лимфоидной, кроветворной и родственных тк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ней - С81 - С96; термические и химические ожоги - Т2 - Т32; заболевания, вызванные метициллин(оксациллин)резистентным золотистым стафил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кокком или ванкомицинрезистентным энтерококком (пневмония - j15.2, j15.8, менингит - G00.3, G00.8, остеомиелит - M86, В95.6, В96.8, острый и подострый инфекционный эндокардит - I33.0, инфекционно-токсический шок - A48.3, сепсис - А41.0, А41.8, недержание кала (энкопрез) - R15, F98.1, недержание мочи - R32, N39.3, N39.4, заболевания, сопровожда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щиеся тошнотой и рвотой, - R11).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показания к размещению пациентов в малом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стных палатах (боксах) - некоторые инфекционные и паразитарные боле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 (А00 - А99, В00 - В19, В25 - В83, В85 - В99).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8.9.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технологичную, медицинскую помощь.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Детям-сиротам и детям, оставшимся без попечения родителей, в сл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чае выявления у них заболеваний предоставляется медицинская помощь всех видов, включая специализированную, в том числе высокотехнологи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ную, медицинскую помощь, за счет средств обязательного медицинского страхования и средств республиканского бюджета.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8.10. Порядок предоставления транспортных услуг при сопровожд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нии медицинским работником пациента, находящегося на лечении в ст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ционарных условиях, в целях выполнения порядков оказания медицинской помощи и стандартов медицинской помощи в случае необходимости пр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ведения такому пациенту диагностических исследований - при отсутствии возможности их проведения медицинской организацией, оказывающей 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дицинскую помощь пациенту.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При оказании медицинской помощи в рамках Программы не подлежат оплате за счет личных средств граждан транспортные услуги при сопров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ждении медицинским работником пациента, находящегося на лечении в стационарных условиях, в целях выполнения порядков оказания медици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ской помощи и стандартов медицинской помощи в случае необходимости проведения такому пациенту диагностических исследований - при отсутс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вии возможности их проведения медицинской организацией, оказыва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щей медицинскую помощь пациенту.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8.11. Условия и сроки диспансеризации населения для отдельных к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тегорий населения. 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Диспансеризации подлежат: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ч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реждениях;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пребывающие в стационарных учреждениях дети-сироты и дети, н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ходящиеся в трудной жизненной ситуации;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отдельные группы взрослого населения. Диспансеризация взрослого населения (работающее, неработающее, обучающееся в образовательных организациях) осуществляется медицинскими организациями, оказыва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ю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щими первичную медико-санитарную помощь, и структурными подразд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лениями иных организаций, осуществляющих медицинскую деятельность, и организуется по территориально-участковому принципу.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Диспансеризация взрослого населения проводится 1 раз в 3 года. Пе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вая диспансеризация проводится гражданину в календарный год, в кот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ром ему исполняется 21 год, последующие - с трехлетним интервалом на протяжении всей жизни. Инвалиды и ветераны Великой Отечественной войны, супруги погибших (умерших) инвалидов и участников Великой Отечественной войны, лица, награжденные знаком «Жителю блокадного Ленинграда», обучающиеся в образовательных организациях независимо от возраста, проходят диспансеризацию ежегодно.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Диспансеризация детского населения проводится в сроки, устано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ленные нормативными правовыми актами, утвержденными Министерс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iCs/>
          <w:sz w:val="28"/>
          <w:szCs w:val="28"/>
          <w:lang w:eastAsia="ru-RU"/>
        </w:rPr>
        <w:t>вом здравоохранения Российской Федерации.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8.12. Порядок и размеры возмещения расходов, связанных с оказан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ем гражданам медицинской помощи в экстренной форме медицинской 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ганизацией, не участвующей в реализации Программы.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При оказании экстренной медицинской помощи гражданам медици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скими организациями, не участвующими в реализации Программы, во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мещение понесенных расходов осуществляется на основании договоров, заключенных между медицинской организацией, оказавшей экстренную помощь, и медицинской организацией по месту прикрепления пострада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шего по тарифам, определяемым тарифным соглашением за фактически оказанную помощь.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8.13. Сроки ожидания медицинской помощи, оказываемой в плановой форме, в том числе сроки ожидания оказания медицинской помощи в ст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ционарных условиях, проведения отдельных диагностических обследов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ний и консультаций врачей-специалистов.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плановой амбулаторной помощи сроки ожидания приема врачами-терапевтами участковыми, врачами общей практики (с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мейными врачами</w:t>
      </w:r>
      <w:r w:rsidRPr="006E4C1E">
        <w:rPr>
          <w:rFonts w:ascii="Times New Roman" w:eastAsia="Times New Roman" w:hAnsi="Times New Roman"/>
          <w:sz w:val="28"/>
          <w:szCs w:val="28"/>
          <w:lang w:eastAsia="ru-RU"/>
        </w:rPr>
        <w:t>), врачами-педиатрами участковыми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должны прев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шать 24 часов с момента обращения пациента в медицинскую организ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цию, сроки проведения консультаций врачей-специалистов - 14 </w:t>
      </w:r>
      <w:r w:rsidRPr="00D710D5">
        <w:rPr>
          <w:rFonts w:ascii="Times New Roman" w:eastAsia="Times New Roman" w:hAnsi="Times New Roman"/>
          <w:sz w:val="28"/>
          <w:szCs w:val="28"/>
          <w:lang w:eastAsia="ru-RU"/>
        </w:rPr>
        <w:t>календа</w:t>
      </w:r>
      <w:r w:rsidRPr="00D710D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10D5">
        <w:rPr>
          <w:rFonts w:ascii="Times New Roman" w:eastAsia="Times New Roman" w:hAnsi="Times New Roman"/>
          <w:sz w:val="28"/>
          <w:szCs w:val="28"/>
          <w:lang w:eastAsia="ru-RU"/>
        </w:rPr>
        <w:t>ных дней со дня обращения пациента в медицинскую организацию. Пр</w:t>
      </w:r>
      <w:r w:rsidRPr="00D710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10D5">
        <w:rPr>
          <w:rFonts w:ascii="Times New Roman" w:eastAsia="Times New Roman" w:hAnsi="Times New Roman"/>
          <w:sz w:val="28"/>
          <w:szCs w:val="28"/>
          <w:lang w:eastAsia="ru-RU"/>
        </w:rPr>
        <w:t>доставление плановой амбулаторной помощи детям до трех лет и береме</w:t>
      </w:r>
      <w:r w:rsidRPr="00D710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10D5">
        <w:rPr>
          <w:rFonts w:ascii="Times New Roman" w:eastAsia="Times New Roman" w:hAnsi="Times New Roman"/>
          <w:sz w:val="28"/>
          <w:szCs w:val="28"/>
          <w:lang w:eastAsia="ru-RU"/>
        </w:rPr>
        <w:t>ным женщинам должно осуществляться в день обращения. Сроки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1B8A">
        <w:rPr>
          <w:rFonts w:ascii="Times New Roman" w:eastAsia="Times New Roman" w:hAnsi="Times New Roman"/>
          <w:sz w:val="28"/>
          <w:szCs w:val="28"/>
          <w:lang w:eastAsia="ru-RU"/>
        </w:rPr>
        <w:t>дения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диагностических инструментальных (рентгенографические исслед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вания, включая маммографию, функциональная диагностика, ультразвук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вые исслед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вания) и лабораторных исследований </w:t>
      </w:r>
      <w:r w:rsidRPr="00611EAF">
        <w:rPr>
          <w:rFonts w:ascii="Times New Roman" w:eastAsia="Times New Roman" w:hAnsi="Times New Roman"/>
          <w:sz w:val="28"/>
          <w:szCs w:val="28"/>
          <w:lang w:eastAsia="ru-RU"/>
        </w:rPr>
        <w:t>при оказании первичной медико-са</w:t>
      </w:r>
      <w:r w:rsidR="00751B8A" w:rsidRPr="00611EAF">
        <w:rPr>
          <w:rFonts w:ascii="Times New Roman" w:eastAsia="Times New Roman" w:hAnsi="Times New Roman"/>
          <w:sz w:val="28"/>
          <w:szCs w:val="28"/>
          <w:lang w:eastAsia="ru-RU"/>
        </w:rPr>
        <w:t>нитарной помощи</w:t>
      </w:r>
      <w:r w:rsidRPr="00611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EAF" w:rsidRPr="00611EAF"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плановой форме </w:t>
      </w:r>
      <w:r w:rsidRPr="00611EAF">
        <w:rPr>
          <w:rFonts w:ascii="Times New Roman" w:eastAsia="Times New Roman" w:hAnsi="Times New Roman"/>
          <w:sz w:val="28"/>
          <w:szCs w:val="28"/>
          <w:lang w:eastAsia="ru-RU"/>
        </w:rPr>
        <w:t>не должны превышать 14 календарных дней со дня назначения; сроки проведения компьютерной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томографии (включая однофотонную эмиссионную компьютерную том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графию), магнитно-резонансной томографии и ангиографии при оказании первичной медико-санитарной помощи в плановой форме - не более 30 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лендарных дней со дня назначения. Время ожидания медицинского рабо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ника - в течение времени работы поликлиники, для детей первого года жизни и детей из группы риска время ожидания не должно превышать 3 часов. Сроки ожидания оказания первичной медико-санитарной помощи в неотложной форме - не более 2 часов с момента обращения пациента в м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дицинскую организацию. В дневном стационаре медицинского учрежд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ния больному предоставляется койко-место на период не менее 3 часов в течение дня, ежедневный врачебный осмотр, кроме выходных дней, лека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ственные средства согласно стандарту медицинской помощи. Сроки ож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дания оказания специализированной (за исключением высокотехнологи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ной) мед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цинской помощи не </w:t>
      </w:r>
      <w:r w:rsidR="00751B8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превыша</w:t>
      </w:r>
      <w:r w:rsidR="00751B8A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30 календарных дней со дня выдачи лечащим врачом направления на госпита</w:t>
      </w:r>
      <w:r w:rsidR="00830E66">
        <w:rPr>
          <w:rFonts w:ascii="Times New Roman" w:eastAsia="Times New Roman" w:hAnsi="Times New Roman"/>
          <w:sz w:val="28"/>
          <w:szCs w:val="28"/>
          <w:lang w:eastAsia="ru-RU"/>
        </w:rPr>
        <w:t>лизацию,</w:t>
      </w:r>
      <w:r w:rsidR="00830E66" w:rsidRPr="00830E66">
        <w:rPr>
          <w:rFonts w:ascii="Times New Roman" w:eastAsia="Times New Roman" w:hAnsi="Times New Roman"/>
          <w:sz w:val="28"/>
          <w:szCs w:val="28"/>
          <w:lang w:eastAsia="ru-RU"/>
        </w:rPr>
        <w:t xml:space="preserve"> а для пац</w:t>
      </w:r>
      <w:r w:rsidR="00830E66" w:rsidRPr="00830E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30E66" w:rsidRPr="00830E66">
        <w:rPr>
          <w:rFonts w:ascii="Times New Roman" w:eastAsia="Times New Roman" w:hAnsi="Times New Roman"/>
          <w:sz w:val="28"/>
          <w:szCs w:val="28"/>
          <w:lang w:eastAsia="ru-RU"/>
        </w:rPr>
        <w:t xml:space="preserve">ентов с онкологическими заболеваниями </w:t>
      </w:r>
      <w:r w:rsidR="00830E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0E66" w:rsidRPr="00830E6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должны превышать 14 кале</w:t>
      </w:r>
      <w:r w:rsidR="00830E66" w:rsidRPr="00830E6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30E66" w:rsidRPr="00830E66">
        <w:rPr>
          <w:rFonts w:ascii="Times New Roman" w:eastAsia="Times New Roman" w:hAnsi="Times New Roman"/>
          <w:sz w:val="28"/>
          <w:szCs w:val="28"/>
          <w:lang w:eastAsia="ru-RU"/>
        </w:rPr>
        <w:t>дарных дней с момента гистологической верификации опухоли или с м</w:t>
      </w:r>
      <w:r w:rsidR="00830E66" w:rsidRPr="00830E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0E66" w:rsidRPr="00830E66">
        <w:rPr>
          <w:rFonts w:ascii="Times New Roman" w:eastAsia="Times New Roman" w:hAnsi="Times New Roman"/>
          <w:sz w:val="28"/>
          <w:szCs w:val="28"/>
          <w:lang w:eastAsia="ru-RU"/>
        </w:rPr>
        <w:t>мента установления диагноза заболевания (состояния)</w:t>
      </w:r>
      <w:r w:rsidR="00830E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плановой стационарной помощи детям до трех лет и беременным женщ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нам должно осуществляться в течение 48 часов. Плановая госпитализация при оказ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нии высокотехнологичной медицинской помощи в медицинских организ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циях, оказывающих специализированную медицинскую помощь, осуществляется в соответствии с листом ожидания. Осуществляется 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граждан в доступной форме, в том числе с использованием информационно-телекоммуникационной сети «Интернет», </w:t>
      </w:r>
      <w:r w:rsidR="00D60CB4">
        <w:rPr>
          <w:rFonts w:ascii="Times New Roman" w:eastAsia="Times New Roman" w:hAnsi="Times New Roman"/>
          <w:sz w:val="28"/>
          <w:szCs w:val="28"/>
          <w:lang w:eastAsia="ru-RU"/>
        </w:rPr>
        <w:t>о сроках ож</w:t>
      </w:r>
      <w:r w:rsidR="00D60CB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60CB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дания оказания специализированной медицинской помощи 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 учетом тр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бований законодательства Российской Федерации о персональных данных. Время доезда до пациента бригад скорой медицинской помощи при оказ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нии скорой медицинской помощи в экстренной форме не должно прев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шать 20 минут с момента ее вызова.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. Критерии доступности и качества медицинской помощи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Критериями качества медицинской помощи являются: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9.1. Удовлетворенность населения медицинской помощью (процентов от числа опрошенных) </w:t>
      </w:r>
      <w:r w:rsidR="000338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B135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%, в том числе городского - 5</w:t>
      </w:r>
      <w:r w:rsidR="00B135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%, сельского н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селения - 5</w:t>
      </w:r>
      <w:r w:rsidR="00B135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9.2. Смертность населения в трудоспособном возрасте (число уме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ших в трудоспособном возрасте на 100 тыс. человек населения) - 611,9;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9.3. Доля умерших в трудоспособном возрасте на дому к общему к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личеству умерших в трудоспособном возрасте - 53,9%;</w:t>
      </w:r>
    </w:p>
    <w:p w:rsidR="00603DC6" w:rsidRPr="00603DC6" w:rsidRDefault="00603DC6" w:rsidP="00603D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9.4. Материнская смертность (на 100 тыс. человек, родившихся ж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выми) - 15,0; 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9.5. Младенческая смертность (на 1000 человек, родившихся живыми) - 7,2, в том числе в городской местности - 6,1, в сельской местности - 9,2;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9.6. Доля умерших в возрасте до 1 года на дому в общем количестве умерших в возрасте до 1 года - 27,4 %;</w:t>
      </w:r>
    </w:p>
    <w:p w:rsid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F9">
        <w:rPr>
          <w:rFonts w:ascii="Times New Roman" w:eastAsia="Times New Roman" w:hAnsi="Times New Roman"/>
          <w:sz w:val="28"/>
          <w:szCs w:val="28"/>
          <w:lang w:eastAsia="ru-RU"/>
        </w:rPr>
        <w:t>9.7. Смертность детей в возрасте 0-4 года (</w:t>
      </w:r>
      <w:r w:rsidR="00413A5C" w:rsidRPr="00DC37F9">
        <w:rPr>
          <w:rFonts w:ascii="Times New Roman" w:eastAsia="Times New Roman" w:hAnsi="Times New Roman"/>
          <w:sz w:val="28"/>
          <w:szCs w:val="28"/>
          <w:lang w:eastAsia="ru-RU"/>
        </w:rPr>
        <w:t>на 1000 родившихся жив</w:t>
      </w:r>
      <w:r w:rsidR="00413A5C" w:rsidRPr="00DC37F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13A5C" w:rsidRPr="00DC37F9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DC37F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C37F9" w:rsidRPr="00DC37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C37F9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DC37F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C37F9" w:rsidRPr="00DC37F9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DC37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756" w:rsidRPr="00C65756" w:rsidRDefault="00413A5C" w:rsidP="00C657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756">
        <w:rPr>
          <w:rFonts w:ascii="Times New Roman" w:eastAsia="Times New Roman" w:hAnsi="Times New Roman"/>
          <w:sz w:val="28"/>
          <w:szCs w:val="28"/>
          <w:lang w:eastAsia="ru-RU"/>
        </w:rPr>
        <w:t xml:space="preserve">9.8. </w:t>
      </w:r>
      <w:r w:rsidR="00C65756" w:rsidRPr="00C65756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Смертность населения (число умерших на 1000 человек насел</w:t>
      </w:r>
      <w:r w:rsidR="00C65756" w:rsidRPr="00C657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65756" w:rsidRPr="00C65756">
        <w:rPr>
          <w:rFonts w:ascii="Times New Roman" w:eastAsia="Times New Roman" w:hAnsi="Times New Roman"/>
          <w:sz w:val="28"/>
          <w:szCs w:val="28"/>
          <w:lang w:eastAsia="ru-RU"/>
        </w:rPr>
        <w:t xml:space="preserve">ния) </w:t>
      </w:r>
      <w:r w:rsidR="00C657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65756" w:rsidRPr="00C65756">
        <w:rPr>
          <w:rFonts w:ascii="Times New Roman" w:eastAsia="Times New Roman" w:hAnsi="Times New Roman"/>
          <w:sz w:val="28"/>
          <w:szCs w:val="28"/>
          <w:lang w:eastAsia="ru-RU"/>
        </w:rPr>
        <w:t xml:space="preserve"> 11,8, в том числе горо</w:t>
      </w:r>
      <w:r w:rsidR="00C65756" w:rsidRPr="00C6575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65756" w:rsidRPr="00C6575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населения </w:t>
      </w:r>
      <w:r w:rsidR="00C657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65756" w:rsidRPr="00C65756">
        <w:rPr>
          <w:rFonts w:ascii="Times New Roman" w:eastAsia="Times New Roman" w:hAnsi="Times New Roman"/>
          <w:sz w:val="28"/>
          <w:szCs w:val="28"/>
          <w:lang w:eastAsia="ru-RU"/>
        </w:rPr>
        <w:t xml:space="preserve"> 10,5, сельского населения  - 12,3;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3E68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. Доля умерших в возрасте 0-4 лет на дому в общем количестве умерших в возрасте 0-4 - 30,1 %;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9.10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Смертность детей в возрасте 0-17 лет (на 100 тыс. человек нас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ления соответствующего возраста) - 100,0;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9.11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Доля умерших в возрасте 0-17 лет на дому в общем количестве умерших в возрасте 0-17 - 32,9 %;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9.12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Доля пациентов со злокачественными новообразованиями, с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стоящих на учете с момента установления диагноза 5 лет и более, в общем числе пациентов со злокачественными новообразованиями, состоящих на учете - 51,9 %;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9.13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Доля впервые выявленных случаев фиброзно-кавернозного т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беркулеза в общем количестве выявленных случаев туберкулеза в течение г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да - 1,1  %;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9.14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Доля впервые выявленных случаев онкологических заболеваний на ранних стадиях (</w:t>
      </w:r>
      <w:r w:rsidR="00603DC6" w:rsidRPr="00603DC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03DC6" w:rsidRPr="00603DC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стадии) в общем количестве выявленных случаев онкологических заболеваний в течение года - 42,0 %;</w:t>
      </w:r>
    </w:p>
    <w:p w:rsidR="00603DC6" w:rsidRPr="00603DC6" w:rsidRDefault="003E6813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9.15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Доля пациентов с инфарктом миокарда, госпитализированных в первые 12 часов от начала заболевания, в общем количестве госпитализ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рованных пациентов с инфарктом миокарда - 51,8 %;</w:t>
      </w:r>
    </w:p>
    <w:p w:rsidR="00603DC6" w:rsidRPr="00D710D5" w:rsidRDefault="003E6813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D710D5">
        <w:rPr>
          <w:rFonts w:ascii="Times New Roman" w:eastAsia="Times New Roman" w:hAnsi="Times New Roman"/>
          <w:sz w:val="28"/>
          <w:szCs w:val="28"/>
          <w:lang w:eastAsia="ru-RU"/>
        </w:rPr>
        <w:t>9.16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. Доля пациентов с острым инфарктом миокарда, которым пров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дена тромболитическая терапия, в общем количестве пациентов с острым инфарктом миокарда</w:t>
      </w:r>
      <w:r w:rsidR="00413A5C" w:rsidRPr="00D710D5">
        <w:rPr>
          <w:rFonts w:ascii="Times New Roman" w:eastAsia="Times New Roman" w:hAnsi="Times New Roman"/>
          <w:sz w:val="28"/>
          <w:szCs w:val="28"/>
          <w:lang w:eastAsia="ru-RU"/>
        </w:rPr>
        <w:t>, имеющих показания к ее проведению</w:t>
      </w:r>
      <w:r w:rsidR="00DA7729" w:rsidRPr="00D710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 xml:space="preserve"> - 25,0 %;</w:t>
      </w:r>
    </w:p>
    <w:p w:rsidR="00603DC6" w:rsidRPr="00603DC6" w:rsidRDefault="003E6813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D710D5">
        <w:rPr>
          <w:rFonts w:ascii="Times New Roman" w:eastAsia="Times New Roman" w:hAnsi="Times New Roman"/>
          <w:sz w:val="28"/>
          <w:szCs w:val="28"/>
          <w:lang w:eastAsia="ru-RU"/>
        </w:rPr>
        <w:t>9.17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. Доля пациентов с острым инфарктом миокарда, которым пров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дено стентирование коронарных артерий, в общем количестве пациентов с острым инфарктом миокарда</w:t>
      </w:r>
      <w:r w:rsidR="00DA7729" w:rsidRPr="00D710D5">
        <w:rPr>
          <w:rFonts w:ascii="Times New Roman" w:eastAsia="Times New Roman" w:hAnsi="Times New Roman"/>
          <w:sz w:val="28"/>
          <w:szCs w:val="28"/>
          <w:lang w:eastAsia="ru-RU"/>
        </w:rPr>
        <w:t>, имеющих показания к его проведению,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 xml:space="preserve"> - 28,7 %;</w:t>
      </w:r>
    </w:p>
    <w:p w:rsidR="00603DC6" w:rsidRPr="00603DC6" w:rsidRDefault="003E6813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D5">
        <w:rPr>
          <w:rFonts w:ascii="Times New Roman" w:eastAsia="Times New Roman" w:hAnsi="Times New Roman"/>
          <w:sz w:val="28"/>
          <w:szCs w:val="28"/>
          <w:lang w:eastAsia="ru-RU"/>
        </w:rPr>
        <w:t>9.18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. Доля пациентов с острым и повторным инфарктом миокарда, к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торым выездной бригадой скорой медицинской помощи проведен  тромб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лизис</w:t>
      </w:r>
      <w:r w:rsidR="00DA7729" w:rsidRPr="00D710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количестве пациентов с острым и повторным инфарктом миокарда, </w:t>
      </w:r>
      <w:r w:rsidR="00DA7729" w:rsidRPr="00D710D5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имеющим показания к его проведению, 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которым оказана мед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цинская помощь выездными бригадами скорой медицинской помощи - 15,3 %;</w:t>
      </w:r>
    </w:p>
    <w:p w:rsidR="00603DC6" w:rsidRPr="00603DC6" w:rsidRDefault="003E6813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9.19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ными болезнями -  41,4 %;</w:t>
      </w:r>
    </w:p>
    <w:p w:rsidR="00603DC6" w:rsidRPr="00603DC6" w:rsidRDefault="003E6813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9.20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Доля пациентов с острым ишемическим инсультом, которым 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проведена тромболитическая терапия в первые 6 часов госпитализации, в о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>щем количестве пациентов с острым ишемическим инсультом</w:t>
      </w:r>
      <w:r w:rsidR="00DA7729" w:rsidRPr="00D710D5">
        <w:rPr>
          <w:rFonts w:ascii="Times New Roman" w:eastAsia="Times New Roman" w:hAnsi="Times New Roman"/>
          <w:sz w:val="28"/>
          <w:szCs w:val="28"/>
          <w:lang w:eastAsia="ru-RU"/>
        </w:rPr>
        <w:t>, имеющих показания к ее проведению,</w:t>
      </w:r>
      <w:r w:rsidR="00603DC6" w:rsidRPr="00D710D5">
        <w:rPr>
          <w:rFonts w:ascii="Times New Roman" w:eastAsia="Times New Roman" w:hAnsi="Times New Roman"/>
          <w:sz w:val="28"/>
          <w:szCs w:val="28"/>
          <w:lang w:eastAsia="ru-RU"/>
        </w:rPr>
        <w:t xml:space="preserve"> - 3,6 %;</w:t>
      </w:r>
    </w:p>
    <w:p w:rsidR="00603DC6" w:rsidRPr="00603DC6" w:rsidRDefault="003E6813" w:rsidP="00603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9.21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Количество обоснованных жалоб, в том числе на отказ в оказ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нии медицинской помощи, предоставляемой в рамках Программы - 0,2 ед. на 1000 чел. населения.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sz w:val="28"/>
          <w:szCs w:val="28"/>
          <w:lang w:eastAsia="ru-RU"/>
        </w:rPr>
        <w:t>Критериями доступности медицинской помощи являются: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9.22</w:t>
      </w:r>
      <w:r w:rsidR="00603DC6" w:rsidRPr="00603DC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r w:rsidR="00603DC6" w:rsidRPr="00603DC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603DC6"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Обеспеченность населения врачами (на 10 тыс. человек насел</w:t>
      </w:r>
      <w:r w:rsidR="00603DC6"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03DC6"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ния): 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- всего - 37,5, в том числе городского населения - 47,8, сельского н</w:t>
      </w:r>
      <w:r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селения - 22,7, в том числе: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- оказывающими медицинскую помощь в амбулаторных условиях - всего - 22,1, из них городского населения - 26,7, сельского населения - 15,7;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- оказывающими медицинскую помощь в стационарных условиях - всего - 13,7, из них городского населения - 18,8, сельского населения -  6,5;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9.23</w:t>
      </w:r>
      <w:r w:rsidR="00603DC6" w:rsidRPr="00603DC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r w:rsidR="00603DC6" w:rsidRPr="00603DC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603DC6" w:rsidRPr="00603DC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</w:t>
      </w:r>
      <w:r w:rsidR="00603DC6"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беспеченность населения средним медицинским персоналом (на 10 тыс. человек населения):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- всего - 94,6, в том числе городского населения - 108,3, сельского н</w:t>
      </w:r>
      <w:r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селения - 75,0, в том числе: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- оказывающими медицинскую помощь в амбулаторных условиях - всего - 44,8, из них городского населения - 44,9, сельского населения - 44,6;</w:t>
      </w:r>
    </w:p>
    <w:p w:rsidR="00603DC6" w:rsidRPr="00603DC6" w:rsidRDefault="00603DC6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- оказывающими медицинскую помощь в стационарных условиях - всего - 41,4, из них городского населения - 54,3, сельского населения - 22,9;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9.24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Доля расходов на оказание медицинской помощи в условиях дневных стационаров в общих расходах на Программу - 7,9%;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9.25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Доля расходов на оказание медицинской помощи в амбулато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ных условиях в неотложной форме в общих расходах на Программу - 2,5%;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9.26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Доля охвата профилактическими медицинскими осмотрами д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тей - 95 %, в том числе проживающих в городской - 95 % и сельской мес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ности - 95 %;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9.27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Доля пациентов, получивших специализированную медици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скую помощь в стационарных условиях в медицинских организациях, по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ведомственных федеральным органам исполнительной власти, в общем числе пациентов, которым была оказана медицинская помощь в стаци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нарных условиях в рамках территориальной программы обязательного м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дици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ского страхования - 1,1%;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9.28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Число лиц, проживающих в сельской местности, которым оказ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на скорая медицинская помощь, на 1000 человек сельского населения - 290,6 на 1000 населения;</w:t>
      </w:r>
    </w:p>
    <w:p w:rsid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9.29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Доля фельдшерско-акушерских пунктов и фельдшерских пун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тов, находящихся в аварийном состоянии и требующих капитального р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монта, в общем количестве фельдшерско-акушерских пунктов и фель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A7729">
        <w:rPr>
          <w:rFonts w:ascii="Times New Roman" w:eastAsia="Times New Roman" w:hAnsi="Times New Roman"/>
          <w:sz w:val="28"/>
          <w:szCs w:val="28"/>
          <w:lang w:eastAsia="ru-RU"/>
        </w:rPr>
        <w:t>шерских пунктов - 27,5%;</w:t>
      </w:r>
    </w:p>
    <w:p w:rsidR="00DA7729" w:rsidRPr="00AF4F19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F19">
        <w:rPr>
          <w:rFonts w:ascii="Times New Roman" w:eastAsia="Times New Roman" w:hAnsi="Times New Roman"/>
          <w:sz w:val="28"/>
          <w:szCs w:val="28"/>
          <w:lang w:eastAsia="ru-RU"/>
        </w:rPr>
        <w:t>9.30</w:t>
      </w:r>
      <w:r w:rsidR="00DA7729" w:rsidRPr="00AF4F19">
        <w:rPr>
          <w:rFonts w:ascii="Times New Roman" w:eastAsia="Times New Roman" w:hAnsi="Times New Roman"/>
          <w:sz w:val="28"/>
          <w:szCs w:val="28"/>
          <w:lang w:eastAsia="ru-RU"/>
        </w:rPr>
        <w:t>. Доля посещений выездной патронажной службой на дому для оказания паллиативной медицинской помощи взрослому населению в о</w:t>
      </w:r>
      <w:r w:rsidR="00DA7729" w:rsidRPr="00AF4F1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A7729" w:rsidRPr="00AF4F19">
        <w:rPr>
          <w:rFonts w:ascii="Times New Roman" w:eastAsia="Times New Roman" w:hAnsi="Times New Roman"/>
          <w:sz w:val="28"/>
          <w:szCs w:val="28"/>
          <w:lang w:eastAsia="ru-RU"/>
        </w:rPr>
        <w:t>щем количестве посещений по паллиативной медицинской помощи взро</w:t>
      </w:r>
      <w:r w:rsidR="00DA7729" w:rsidRPr="00AF4F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A7729" w:rsidRPr="00AF4F19">
        <w:rPr>
          <w:rFonts w:ascii="Times New Roman" w:eastAsia="Times New Roman" w:hAnsi="Times New Roman"/>
          <w:sz w:val="28"/>
          <w:szCs w:val="28"/>
          <w:lang w:eastAsia="ru-RU"/>
        </w:rPr>
        <w:t>лому населению</w:t>
      </w:r>
      <w:r w:rsidR="00AF4F19" w:rsidRPr="00AF4F19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менее 55,0 %</w:t>
      </w:r>
      <w:r w:rsidR="00DA7729" w:rsidRPr="00AF4F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7729" w:rsidRPr="00F2659A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59A">
        <w:rPr>
          <w:rFonts w:ascii="Times New Roman" w:eastAsia="Times New Roman" w:hAnsi="Times New Roman"/>
          <w:sz w:val="28"/>
          <w:szCs w:val="28"/>
          <w:lang w:eastAsia="ru-RU"/>
        </w:rPr>
        <w:t>9.31</w:t>
      </w:r>
      <w:r w:rsidR="00DA7729" w:rsidRPr="00F265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59A">
        <w:rPr>
          <w:rFonts w:ascii="Times New Roman" w:eastAsia="Times New Roman" w:hAnsi="Times New Roman"/>
          <w:sz w:val="28"/>
          <w:szCs w:val="28"/>
          <w:lang w:eastAsia="ru-RU"/>
        </w:rPr>
        <w:t>Доля женщин, которым проведено экстракорпоральное оплод</w:t>
      </w:r>
      <w:r w:rsidRPr="00F265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659A">
        <w:rPr>
          <w:rFonts w:ascii="Times New Roman" w:eastAsia="Times New Roman" w:hAnsi="Times New Roman"/>
          <w:sz w:val="28"/>
          <w:szCs w:val="28"/>
          <w:lang w:eastAsia="ru-RU"/>
        </w:rPr>
        <w:t>творение в общем количестве женщин с бесплодием</w:t>
      </w:r>
      <w:r w:rsidR="00F2659A" w:rsidRPr="00F2659A">
        <w:rPr>
          <w:rFonts w:ascii="Times New Roman" w:eastAsia="Times New Roman" w:hAnsi="Times New Roman"/>
          <w:sz w:val="28"/>
          <w:szCs w:val="28"/>
          <w:lang w:eastAsia="ru-RU"/>
        </w:rPr>
        <w:t xml:space="preserve"> - 75,0 %</w:t>
      </w:r>
      <w:r w:rsidRPr="00F265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9.32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 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фонда):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9.32</w:t>
      </w:r>
      <w:r w:rsidR="00603DC6"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="00603DC6" w:rsidRPr="00603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03DC6"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Средняя длительность лечения в медицинских организациях, оказывающих медицинскую помощь в стационарных условиях - 11,6 дней;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9.32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.2.  Ч</w:t>
      </w:r>
      <w:r w:rsidR="00603DC6" w:rsidRPr="00603DC6">
        <w:rPr>
          <w:rFonts w:ascii="Times New Roman" w:eastAsia="Times New Roman" w:hAnsi="Times New Roman"/>
          <w:bCs/>
          <w:sz w:val="28"/>
          <w:szCs w:val="28"/>
          <w:lang w:eastAsia="ru-RU"/>
        </w:rPr>
        <w:t>исло дней работы койки в году - 333,0 дня, в том числе для медицинских организаций, расположенных в городской местности - 339,0 дней, сельской местности - 325,0 дней</w:t>
      </w:r>
      <w:r w:rsidR="00603DC6" w:rsidRPr="00603D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3DC6" w:rsidRPr="00603DC6" w:rsidRDefault="003E6813" w:rsidP="00603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5C5">
        <w:rPr>
          <w:rFonts w:ascii="Times New Roman" w:eastAsia="Times New Roman" w:hAnsi="Times New Roman"/>
          <w:sz w:val="28"/>
          <w:szCs w:val="28"/>
          <w:lang w:eastAsia="ru-RU"/>
        </w:rPr>
        <w:t>9.33</w:t>
      </w:r>
      <w:r w:rsidR="00603DC6" w:rsidRPr="00AF45C5">
        <w:rPr>
          <w:rFonts w:ascii="Times New Roman" w:eastAsia="Times New Roman" w:hAnsi="Times New Roman"/>
          <w:sz w:val="28"/>
          <w:szCs w:val="28"/>
          <w:lang w:eastAsia="ru-RU"/>
        </w:rPr>
        <w:t>.3.  Ч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исло посещений с профилактической целью на 1 жителя - 3,05 на 1 жителя, в том числе для медицинских организаций, расположе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ных в городской местности - 4,0 на 1 жителя, для медицинских организ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ций, расположенных в сельской местности - 2,6 на 1 жителя; в связи с з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болеван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ями - 2,18 обращения на 1 жителя, в том числе для медицинских организаций, расположенных в городской местности - 2,67 на 1 жителя, для мед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цинских организаций, расположенных в сельской местности - 1,68 на 1 жителя; в неотложной форме - 0,56 посещения на 1 жителя, в том чи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ле для медицинских организаций, расположенных в городской местности - 0,56 на 1 жителя, для медицинских организаций, расположенных в сел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603DC6" w:rsidRPr="00AF45C5">
        <w:rPr>
          <w:rFonts w:ascii="Times New Roman" w:eastAsia="Times New Roman" w:hAnsi="Times New Roman"/>
          <w:bCs/>
          <w:sz w:val="28"/>
          <w:szCs w:val="28"/>
          <w:lang w:eastAsia="ru-RU"/>
        </w:rPr>
        <w:t>ской местности - 0,56 на 1 жителя;</w:t>
      </w:r>
    </w:p>
    <w:p w:rsidR="00603DC6" w:rsidRPr="00603DC6" w:rsidRDefault="00603DC6" w:rsidP="0060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DC6" w:rsidRPr="00603DC6" w:rsidRDefault="00603DC6" w:rsidP="00603DC6"/>
    <w:p w:rsidR="00603DC6" w:rsidRDefault="00603DC6" w:rsidP="00603DC6">
      <w:pPr>
        <w:tabs>
          <w:tab w:val="left" w:pos="795"/>
          <w:tab w:val="right" w:pos="93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sectPr w:rsidR="00603DC6" w:rsidSect="00A31C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8D" w:rsidRDefault="0065148D" w:rsidP="008A3779">
      <w:pPr>
        <w:spacing w:after="0" w:line="240" w:lineRule="auto"/>
      </w:pPr>
      <w:r>
        <w:separator/>
      </w:r>
    </w:p>
  </w:endnote>
  <w:endnote w:type="continuationSeparator" w:id="1">
    <w:p w:rsidR="0065148D" w:rsidRDefault="0065148D" w:rsidP="008A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5" w:rsidRDefault="001838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5" w:rsidRDefault="001838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5" w:rsidRDefault="001838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8D" w:rsidRDefault="0065148D" w:rsidP="008A3779">
      <w:pPr>
        <w:spacing w:after="0" w:line="240" w:lineRule="auto"/>
      </w:pPr>
      <w:r>
        <w:separator/>
      </w:r>
    </w:p>
  </w:footnote>
  <w:footnote w:type="continuationSeparator" w:id="1">
    <w:p w:rsidR="0065148D" w:rsidRDefault="0065148D" w:rsidP="008A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5" w:rsidRDefault="001838A5" w:rsidP="00AE260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38A5" w:rsidRDefault="001838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5" w:rsidRDefault="001838A5" w:rsidP="00C36EC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334E">
      <w:rPr>
        <w:rStyle w:val="a9"/>
        <w:noProof/>
      </w:rPr>
      <w:t>31</w:t>
    </w:r>
    <w:r>
      <w:rPr>
        <w:rStyle w:val="a9"/>
      </w:rPr>
      <w:fldChar w:fldCharType="end"/>
    </w:r>
  </w:p>
  <w:p w:rsidR="001838A5" w:rsidRDefault="001838A5" w:rsidP="001E542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5" w:rsidRDefault="001838A5">
    <w:pPr>
      <w:pStyle w:val="a3"/>
      <w:jc w:val="center"/>
    </w:pPr>
  </w:p>
  <w:p w:rsidR="001838A5" w:rsidRDefault="001838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22F"/>
    <w:multiLevelType w:val="hybridMultilevel"/>
    <w:tmpl w:val="C1E2A404"/>
    <w:lvl w:ilvl="0" w:tplc="A4084412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53BE"/>
    <w:rsid w:val="00000088"/>
    <w:rsid w:val="00005099"/>
    <w:rsid w:val="00007D57"/>
    <w:rsid w:val="00026A88"/>
    <w:rsid w:val="00027821"/>
    <w:rsid w:val="000338A6"/>
    <w:rsid w:val="000434BE"/>
    <w:rsid w:val="0004351D"/>
    <w:rsid w:val="00044513"/>
    <w:rsid w:val="0004722C"/>
    <w:rsid w:val="00061D87"/>
    <w:rsid w:val="00062035"/>
    <w:rsid w:val="00062951"/>
    <w:rsid w:val="00062C75"/>
    <w:rsid w:val="00065657"/>
    <w:rsid w:val="000656E3"/>
    <w:rsid w:val="00071489"/>
    <w:rsid w:val="000749D9"/>
    <w:rsid w:val="00074BC0"/>
    <w:rsid w:val="00076022"/>
    <w:rsid w:val="00092921"/>
    <w:rsid w:val="000937C3"/>
    <w:rsid w:val="00093C30"/>
    <w:rsid w:val="00097787"/>
    <w:rsid w:val="000A1A3B"/>
    <w:rsid w:val="000B5E58"/>
    <w:rsid w:val="000B798D"/>
    <w:rsid w:val="000C5241"/>
    <w:rsid w:val="000D03B1"/>
    <w:rsid w:val="000D0874"/>
    <w:rsid w:val="000D1721"/>
    <w:rsid w:val="000E0F39"/>
    <w:rsid w:val="000E626E"/>
    <w:rsid w:val="000F0320"/>
    <w:rsid w:val="000F19CA"/>
    <w:rsid w:val="000F1B66"/>
    <w:rsid w:val="000F6D14"/>
    <w:rsid w:val="00100C91"/>
    <w:rsid w:val="00102A48"/>
    <w:rsid w:val="001063A4"/>
    <w:rsid w:val="0011087F"/>
    <w:rsid w:val="00116645"/>
    <w:rsid w:val="0012057D"/>
    <w:rsid w:val="00123D9C"/>
    <w:rsid w:val="00125AE1"/>
    <w:rsid w:val="00135879"/>
    <w:rsid w:val="001371D5"/>
    <w:rsid w:val="00150A5C"/>
    <w:rsid w:val="0015392E"/>
    <w:rsid w:val="00154FAC"/>
    <w:rsid w:val="00155FA9"/>
    <w:rsid w:val="00155FAF"/>
    <w:rsid w:val="00160189"/>
    <w:rsid w:val="00163795"/>
    <w:rsid w:val="001657B3"/>
    <w:rsid w:val="00170DC4"/>
    <w:rsid w:val="001745ED"/>
    <w:rsid w:val="001757F0"/>
    <w:rsid w:val="001838A5"/>
    <w:rsid w:val="00184CA0"/>
    <w:rsid w:val="00185366"/>
    <w:rsid w:val="001855E5"/>
    <w:rsid w:val="00190239"/>
    <w:rsid w:val="001939AA"/>
    <w:rsid w:val="001953CD"/>
    <w:rsid w:val="001974FB"/>
    <w:rsid w:val="001A0B8A"/>
    <w:rsid w:val="001B35F9"/>
    <w:rsid w:val="001B653F"/>
    <w:rsid w:val="001C3940"/>
    <w:rsid w:val="001D0F8B"/>
    <w:rsid w:val="001D14CE"/>
    <w:rsid w:val="001D20EF"/>
    <w:rsid w:val="001D7CC5"/>
    <w:rsid w:val="001E16BD"/>
    <w:rsid w:val="001E26D4"/>
    <w:rsid w:val="001E5425"/>
    <w:rsid w:val="001F51EF"/>
    <w:rsid w:val="001F545A"/>
    <w:rsid w:val="002105E1"/>
    <w:rsid w:val="00220348"/>
    <w:rsid w:val="00221E10"/>
    <w:rsid w:val="0022579B"/>
    <w:rsid w:val="00231C1C"/>
    <w:rsid w:val="00233F4D"/>
    <w:rsid w:val="00250661"/>
    <w:rsid w:val="00262BFB"/>
    <w:rsid w:val="00265400"/>
    <w:rsid w:val="00266171"/>
    <w:rsid w:val="00274818"/>
    <w:rsid w:val="00283ADB"/>
    <w:rsid w:val="002853BE"/>
    <w:rsid w:val="002860B5"/>
    <w:rsid w:val="0028735F"/>
    <w:rsid w:val="002912F8"/>
    <w:rsid w:val="0029662F"/>
    <w:rsid w:val="002A4460"/>
    <w:rsid w:val="002A5A8C"/>
    <w:rsid w:val="002A625C"/>
    <w:rsid w:val="002B38FA"/>
    <w:rsid w:val="002B6AA4"/>
    <w:rsid w:val="002C0804"/>
    <w:rsid w:val="002D0696"/>
    <w:rsid w:val="002D08E7"/>
    <w:rsid w:val="002D28CF"/>
    <w:rsid w:val="002D3150"/>
    <w:rsid w:val="002D3CCA"/>
    <w:rsid w:val="002E455F"/>
    <w:rsid w:val="002F1634"/>
    <w:rsid w:val="002F3D9E"/>
    <w:rsid w:val="002F73F8"/>
    <w:rsid w:val="00301F4C"/>
    <w:rsid w:val="003021A7"/>
    <w:rsid w:val="00303A1B"/>
    <w:rsid w:val="00315873"/>
    <w:rsid w:val="00322ECE"/>
    <w:rsid w:val="00325FC3"/>
    <w:rsid w:val="00331C61"/>
    <w:rsid w:val="00336225"/>
    <w:rsid w:val="003451BD"/>
    <w:rsid w:val="00345A22"/>
    <w:rsid w:val="00347537"/>
    <w:rsid w:val="0035334E"/>
    <w:rsid w:val="003533A3"/>
    <w:rsid w:val="0036324A"/>
    <w:rsid w:val="003645C8"/>
    <w:rsid w:val="00365406"/>
    <w:rsid w:val="003709FD"/>
    <w:rsid w:val="00371D3D"/>
    <w:rsid w:val="003764C8"/>
    <w:rsid w:val="003803F6"/>
    <w:rsid w:val="00382223"/>
    <w:rsid w:val="00385AC9"/>
    <w:rsid w:val="003943E5"/>
    <w:rsid w:val="003A7046"/>
    <w:rsid w:val="003B1A32"/>
    <w:rsid w:val="003B2D2F"/>
    <w:rsid w:val="003B2E93"/>
    <w:rsid w:val="003B5B0B"/>
    <w:rsid w:val="003B6BF5"/>
    <w:rsid w:val="003B7849"/>
    <w:rsid w:val="003D11BB"/>
    <w:rsid w:val="003D5D18"/>
    <w:rsid w:val="003E446E"/>
    <w:rsid w:val="003E46DF"/>
    <w:rsid w:val="003E6813"/>
    <w:rsid w:val="003F05C3"/>
    <w:rsid w:val="003F08C2"/>
    <w:rsid w:val="0040047A"/>
    <w:rsid w:val="00400A8C"/>
    <w:rsid w:val="004117DB"/>
    <w:rsid w:val="004136B1"/>
    <w:rsid w:val="004136FF"/>
    <w:rsid w:val="00413A5C"/>
    <w:rsid w:val="00414171"/>
    <w:rsid w:val="00417C7F"/>
    <w:rsid w:val="00421F9B"/>
    <w:rsid w:val="00440DCD"/>
    <w:rsid w:val="0044406C"/>
    <w:rsid w:val="00453290"/>
    <w:rsid w:val="00453C4E"/>
    <w:rsid w:val="00454C4C"/>
    <w:rsid w:val="00456ADE"/>
    <w:rsid w:val="00462DF9"/>
    <w:rsid w:val="00471FCF"/>
    <w:rsid w:val="004741C6"/>
    <w:rsid w:val="00490C22"/>
    <w:rsid w:val="00494F7A"/>
    <w:rsid w:val="004A2FB0"/>
    <w:rsid w:val="004A373D"/>
    <w:rsid w:val="004A4037"/>
    <w:rsid w:val="004B64E8"/>
    <w:rsid w:val="004D31F4"/>
    <w:rsid w:val="004D3688"/>
    <w:rsid w:val="004E51D9"/>
    <w:rsid w:val="004E6973"/>
    <w:rsid w:val="005027A9"/>
    <w:rsid w:val="00503A31"/>
    <w:rsid w:val="00505D3B"/>
    <w:rsid w:val="0050751E"/>
    <w:rsid w:val="005111C6"/>
    <w:rsid w:val="00513810"/>
    <w:rsid w:val="00513C92"/>
    <w:rsid w:val="00516F3C"/>
    <w:rsid w:val="00543184"/>
    <w:rsid w:val="0056646F"/>
    <w:rsid w:val="00566757"/>
    <w:rsid w:val="00566D57"/>
    <w:rsid w:val="0057343F"/>
    <w:rsid w:val="00574FA9"/>
    <w:rsid w:val="00577E79"/>
    <w:rsid w:val="00580543"/>
    <w:rsid w:val="00580967"/>
    <w:rsid w:val="00587A2F"/>
    <w:rsid w:val="00597AE3"/>
    <w:rsid w:val="00597F5C"/>
    <w:rsid w:val="005A08B6"/>
    <w:rsid w:val="005A6A18"/>
    <w:rsid w:val="005B056E"/>
    <w:rsid w:val="005B33D6"/>
    <w:rsid w:val="005B51EB"/>
    <w:rsid w:val="006020C0"/>
    <w:rsid w:val="00603DC6"/>
    <w:rsid w:val="00607095"/>
    <w:rsid w:val="00611EAF"/>
    <w:rsid w:val="00613859"/>
    <w:rsid w:val="006165EA"/>
    <w:rsid w:val="0061679D"/>
    <w:rsid w:val="00617940"/>
    <w:rsid w:val="00620954"/>
    <w:rsid w:val="00622F47"/>
    <w:rsid w:val="00624A9D"/>
    <w:rsid w:val="0063185F"/>
    <w:rsid w:val="006366DA"/>
    <w:rsid w:val="0064012E"/>
    <w:rsid w:val="0065148D"/>
    <w:rsid w:val="00651F9D"/>
    <w:rsid w:val="00660DCD"/>
    <w:rsid w:val="00662CF6"/>
    <w:rsid w:val="00682462"/>
    <w:rsid w:val="006858D6"/>
    <w:rsid w:val="00693729"/>
    <w:rsid w:val="00693D1C"/>
    <w:rsid w:val="006A1978"/>
    <w:rsid w:val="006A35C2"/>
    <w:rsid w:val="006C5F94"/>
    <w:rsid w:val="006C60F0"/>
    <w:rsid w:val="006C627C"/>
    <w:rsid w:val="006C6F9A"/>
    <w:rsid w:val="006D1AA5"/>
    <w:rsid w:val="006D57E0"/>
    <w:rsid w:val="006D69C7"/>
    <w:rsid w:val="006E4C1E"/>
    <w:rsid w:val="006F68F1"/>
    <w:rsid w:val="00701D21"/>
    <w:rsid w:val="00706BDB"/>
    <w:rsid w:val="00707117"/>
    <w:rsid w:val="0070730F"/>
    <w:rsid w:val="00707B4F"/>
    <w:rsid w:val="00707B58"/>
    <w:rsid w:val="007133A2"/>
    <w:rsid w:val="007138CF"/>
    <w:rsid w:val="00713B3B"/>
    <w:rsid w:val="00721BFB"/>
    <w:rsid w:val="00723D9A"/>
    <w:rsid w:val="0072720B"/>
    <w:rsid w:val="00727864"/>
    <w:rsid w:val="00733A54"/>
    <w:rsid w:val="00740941"/>
    <w:rsid w:val="00751B8A"/>
    <w:rsid w:val="00776A9F"/>
    <w:rsid w:val="007A0B18"/>
    <w:rsid w:val="007B7FF2"/>
    <w:rsid w:val="007C18DB"/>
    <w:rsid w:val="007C2C8E"/>
    <w:rsid w:val="007C4EC1"/>
    <w:rsid w:val="007C551A"/>
    <w:rsid w:val="007C7F8E"/>
    <w:rsid w:val="007D0B40"/>
    <w:rsid w:val="007D156F"/>
    <w:rsid w:val="007D287A"/>
    <w:rsid w:val="007D2AFB"/>
    <w:rsid w:val="007E457C"/>
    <w:rsid w:val="007E5CB9"/>
    <w:rsid w:val="007F66E4"/>
    <w:rsid w:val="007F6BB1"/>
    <w:rsid w:val="00800BEB"/>
    <w:rsid w:val="00802F2E"/>
    <w:rsid w:val="00805F19"/>
    <w:rsid w:val="00806B89"/>
    <w:rsid w:val="00807F40"/>
    <w:rsid w:val="00811D73"/>
    <w:rsid w:val="00816FD4"/>
    <w:rsid w:val="008176D2"/>
    <w:rsid w:val="00820834"/>
    <w:rsid w:val="00827387"/>
    <w:rsid w:val="0083025B"/>
    <w:rsid w:val="00830E66"/>
    <w:rsid w:val="00831974"/>
    <w:rsid w:val="0083295D"/>
    <w:rsid w:val="00834315"/>
    <w:rsid w:val="00837865"/>
    <w:rsid w:val="00853A54"/>
    <w:rsid w:val="00856788"/>
    <w:rsid w:val="008568D0"/>
    <w:rsid w:val="0086111D"/>
    <w:rsid w:val="00861BC3"/>
    <w:rsid w:val="0086739D"/>
    <w:rsid w:val="00874438"/>
    <w:rsid w:val="00877898"/>
    <w:rsid w:val="00881CA2"/>
    <w:rsid w:val="008838B0"/>
    <w:rsid w:val="00886FD2"/>
    <w:rsid w:val="008914B1"/>
    <w:rsid w:val="008A1DE1"/>
    <w:rsid w:val="008A3779"/>
    <w:rsid w:val="008B6250"/>
    <w:rsid w:val="008B7035"/>
    <w:rsid w:val="008B77AF"/>
    <w:rsid w:val="008D22E2"/>
    <w:rsid w:val="008D69DE"/>
    <w:rsid w:val="008E0D74"/>
    <w:rsid w:val="008E37B5"/>
    <w:rsid w:val="008F071A"/>
    <w:rsid w:val="008F4AE2"/>
    <w:rsid w:val="00901B5F"/>
    <w:rsid w:val="00903C8B"/>
    <w:rsid w:val="00906191"/>
    <w:rsid w:val="00926822"/>
    <w:rsid w:val="00935479"/>
    <w:rsid w:val="00935EFD"/>
    <w:rsid w:val="00941B24"/>
    <w:rsid w:val="00950DFB"/>
    <w:rsid w:val="009518BD"/>
    <w:rsid w:val="009553A9"/>
    <w:rsid w:val="0096587E"/>
    <w:rsid w:val="00971B5F"/>
    <w:rsid w:val="00971DB3"/>
    <w:rsid w:val="009802B3"/>
    <w:rsid w:val="00985114"/>
    <w:rsid w:val="009A3816"/>
    <w:rsid w:val="009A3879"/>
    <w:rsid w:val="009C5CFD"/>
    <w:rsid w:val="009D130B"/>
    <w:rsid w:val="009D1BB5"/>
    <w:rsid w:val="009D4A93"/>
    <w:rsid w:val="009E2912"/>
    <w:rsid w:val="009E467E"/>
    <w:rsid w:val="009F0462"/>
    <w:rsid w:val="00A06AA4"/>
    <w:rsid w:val="00A1182E"/>
    <w:rsid w:val="00A16255"/>
    <w:rsid w:val="00A31C02"/>
    <w:rsid w:val="00A32285"/>
    <w:rsid w:val="00A56456"/>
    <w:rsid w:val="00A63DF2"/>
    <w:rsid w:val="00A642B3"/>
    <w:rsid w:val="00A6602E"/>
    <w:rsid w:val="00A90223"/>
    <w:rsid w:val="00A912F2"/>
    <w:rsid w:val="00A95103"/>
    <w:rsid w:val="00A95733"/>
    <w:rsid w:val="00A957C8"/>
    <w:rsid w:val="00AC3FEB"/>
    <w:rsid w:val="00AE260B"/>
    <w:rsid w:val="00AF40C8"/>
    <w:rsid w:val="00AF45C5"/>
    <w:rsid w:val="00AF4F19"/>
    <w:rsid w:val="00B1354A"/>
    <w:rsid w:val="00B2648A"/>
    <w:rsid w:val="00B269DE"/>
    <w:rsid w:val="00B3692C"/>
    <w:rsid w:val="00B513F2"/>
    <w:rsid w:val="00B551CB"/>
    <w:rsid w:val="00B57D17"/>
    <w:rsid w:val="00B63661"/>
    <w:rsid w:val="00B67479"/>
    <w:rsid w:val="00B73312"/>
    <w:rsid w:val="00B80AF8"/>
    <w:rsid w:val="00B87062"/>
    <w:rsid w:val="00B9271F"/>
    <w:rsid w:val="00B9622B"/>
    <w:rsid w:val="00B971A0"/>
    <w:rsid w:val="00B97B91"/>
    <w:rsid w:val="00BA32D5"/>
    <w:rsid w:val="00BA677F"/>
    <w:rsid w:val="00BB2E60"/>
    <w:rsid w:val="00BC4145"/>
    <w:rsid w:val="00BC5FB8"/>
    <w:rsid w:val="00BE190A"/>
    <w:rsid w:val="00BE4B3A"/>
    <w:rsid w:val="00BE4E5A"/>
    <w:rsid w:val="00BE73F4"/>
    <w:rsid w:val="00BF0B28"/>
    <w:rsid w:val="00BF20F4"/>
    <w:rsid w:val="00C13F31"/>
    <w:rsid w:val="00C21420"/>
    <w:rsid w:val="00C30415"/>
    <w:rsid w:val="00C34313"/>
    <w:rsid w:val="00C35437"/>
    <w:rsid w:val="00C36AF4"/>
    <w:rsid w:val="00C36D09"/>
    <w:rsid w:val="00C36ECA"/>
    <w:rsid w:val="00C469A1"/>
    <w:rsid w:val="00C47FFA"/>
    <w:rsid w:val="00C53F8A"/>
    <w:rsid w:val="00C54B4A"/>
    <w:rsid w:val="00C57B61"/>
    <w:rsid w:val="00C653D4"/>
    <w:rsid w:val="00C65756"/>
    <w:rsid w:val="00C70DF2"/>
    <w:rsid w:val="00C71F26"/>
    <w:rsid w:val="00C724F4"/>
    <w:rsid w:val="00C77E57"/>
    <w:rsid w:val="00C821DD"/>
    <w:rsid w:val="00C84933"/>
    <w:rsid w:val="00CA0938"/>
    <w:rsid w:val="00CA797A"/>
    <w:rsid w:val="00CB21E8"/>
    <w:rsid w:val="00CC17FA"/>
    <w:rsid w:val="00CC4A75"/>
    <w:rsid w:val="00CC5482"/>
    <w:rsid w:val="00CD093D"/>
    <w:rsid w:val="00CD3A30"/>
    <w:rsid w:val="00CD445D"/>
    <w:rsid w:val="00D022C6"/>
    <w:rsid w:val="00D13099"/>
    <w:rsid w:val="00D154D0"/>
    <w:rsid w:val="00D22EF8"/>
    <w:rsid w:val="00D31208"/>
    <w:rsid w:val="00D314E3"/>
    <w:rsid w:val="00D31A5E"/>
    <w:rsid w:val="00D32A5E"/>
    <w:rsid w:val="00D34AAB"/>
    <w:rsid w:val="00D34E20"/>
    <w:rsid w:val="00D34E2F"/>
    <w:rsid w:val="00D358A1"/>
    <w:rsid w:val="00D35EED"/>
    <w:rsid w:val="00D5002F"/>
    <w:rsid w:val="00D50DBF"/>
    <w:rsid w:val="00D60CB4"/>
    <w:rsid w:val="00D652F0"/>
    <w:rsid w:val="00D664A9"/>
    <w:rsid w:val="00D7085C"/>
    <w:rsid w:val="00D710D5"/>
    <w:rsid w:val="00D84288"/>
    <w:rsid w:val="00D85AA9"/>
    <w:rsid w:val="00D92D4F"/>
    <w:rsid w:val="00D97482"/>
    <w:rsid w:val="00DA5823"/>
    <w:rsid w:val="00DA5980"/>
    <w:rsid w:val="00DA7729"/>
    <w:rsid w:val="00DB1BB3"/>
    <w:rsid w:val="00DB36B8"/>
    <w:rsid w:val="00DC2158"/>
    <w:rsid w:val="00DC2D8D"/>
    <w:rsid w:val="00DC37F9"/>
    <w:rsid w:val="00DC519A"/>
    <w:rsid w:val="00DC67A7"/>
    <w:rsid w:val="00DD04A6"/>
    <w:rsid w:val="00DD0B08"/>
    <w:rsid w:val="00DD6D82"/>
    <w:rsid w:val="00DE56FF"/>
    <w:rsid w:val="00DE7A91"/>
    <w:rsid w:val="00DF2983"/>
    <w:rsid w:val="00DF2D62"/>
    <w:rsid w:val="00DF4447"/>
    <w:rsid w:val="00DF710D"/>
    <w:rsid w:val="00DF7E9F"/>
    <w:rsid w:val="00E011F2"/>
    <w:rsid w:val="00E0334E"/>
    <w:rsid w:val="00E0516B"/>
    <w:rsid w:val="00E12475"/>
    <w:rsid w:val="00E14777"/>
    <w:rsid w:val="00E16E92"/>
    <w:rsid w:val="00E220F7"/>
    <w:rsid w:val="00E25FC7"/>
    <w:rsid w:val="00E26145"/>
    <w:rsid w:val="00E30825"/>
    <w:rsid w:val="00E314AE"/>
    <w:rsid w:val="00E3537F"/>
    <w:rsid w:val="00E42A9B"/>
    <w:rsid w:val="00E4440B"/>
    <w:rsid w:val="00E5047F"/>
    <w:rsid w:val="00E57394"/>
    <w:rsid w:val="00E57AC2"/>
    <w:rsid w:val="00E716CD"/>
    <w:rsid w:val="00E7218D"/>
    <w:rsid w:val="00E751E9"/>
    <w:rsid w:val="00E80B1E"/>
    <w:rsid w:val="00E84DDC"/>
    <w:rsid w:val="00EA1811"/>
    <w:rsid w:val="00EA2114"/>
    <w:rsid w:val="00EA623C"/>
    <w:rsid w:val="00EC0540"/>
    <w:rsid w:val="00EC2784"/>
    <w:rsid w:val="00ED068F"/>
    <w:rsid w:val="00ED2F36"/>
    <w:rsid w:val="00ED3DDC"/>
    <w:rsid w:val="00EE2D52"/>
    <w:rsid w:val="00EF4E84"/>
    <w:rsid w:val="00F019DA"/>
    <w:rsid w:val="00F16B5F"/>
    <w:rsid w:val="00F2659A"/>
    <w:rsid w:val="00F329F0"/>
    <w:rsid w:val="00F37F71"/>
    <w:rsid w:val="00F41A79"/>
    <w:rsid w:val="00F4435B"/>
    <w:rsid w:val="00F62BF1"/>
    <w:rsid w:val="00F70B5A"/>
    <w:rsid w:val="00F73654"/>
    <w:rsid w:val="00F8223B"/>
    <w:rsid w:val="00F838E6"/>
    <w:rsid w:val="00F90982"/>
    <w:rsid w:val="00FA1305"/>
    <w:rsid w:val="00FB5A8E"/>
    <w:rsid w:val="00FC21C7"/>
    <w:rsid w:val="00FC70D0"/>
    <w:rsid w:val="00FD5FA7"/>
    <w:rsid w:val="00FE1079"/>
    <w:rsid w:val="00FE4384"/>
    <w:rsid w:val="00F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3B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A3779"/>
    <w:pPr>
      <w:tabs>
        <w:tab w:val="center" w:pos="4677"/>
        <w:tab w:val="right" w:pos="9355"/>
      </w:tabs>
    </w:pPr>
    <w:rPr>
      <w:lang w:bidi="mn-Mong-CN"/>
    </w:rPr>
  </w:style>
  <w:style w:type="character" w:customStyle="1" w:styleId="a4">
    <w:name w:val="Верхний колонтитул Знак"/>
    <w:link w:val="a3"/>
    <w:uiPriority w:val="99"/>
    <w:rsid w:val="008A3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A3779"/>
    <w:pPr>
      <w:tabs>
        <w:tab w:val="center" w:pos="4677"/>
        <w:tab w:val="right" w:pos="9355"/>
      </w:tabs>
    </w:pPr>
    <w:rPr>
      <w:lang w:bidi="mn-Mong-CN"/>
    </w:rPr>
  </w:style>
  <w:style w:type="character" w:customStyle="1" w:styleId="a6">
    <w:name w:val="Нижний колонтитул Знак"/>
    <w:link w:val="a5"/>
    <w:uiPriority w:val="99"/>
    <w:rsid w:val="008A377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7394"/>
    <w:pPr>
      <w:spacing w:after="0" w:line="240" w:lineRule="auto"/>
    </w:pPr>
    <w:rPr>
      <w:rFonts w:ascii="Tahoma" w:hAnsi="Tahoma"/>
      <w:sz w:val="16"/>
      <w:szCs w:val="16"/>
      <w:lang w:bidi="mn-Mong-CN"/>
    </w:rPr>
  </w:style>
  <w:style w:type="character" w:customStyle="1" w:styleId="a8">
    <w:name w:val="Текст выноски Знак"/>
    <w:link w:val="a7"/>
    <w:uiPriority w:val="99"/>
    <w:semiHidden/>
    <w:rsid w:val="00E57394"/>
    <w:rPr>
      <w:rFonts w:ascii="Tahoma" w:hAnsi="Tahoma" w:cs="Tahoma"/>
      <w:sz w:val="16"/>
      <w:szCs w:val="16"/>
      <w:lang w:eastAsia="en-US"/>
    </w:rPr>
  </w:style>
  <w:style w:type="character" w:styleId="a9">
    <w:name w:val="page number"/>
    <w:basedOn w:val="a0"/>
    <w:rsid w:val="00EA2114"/>
  </w:style>
  <w:style w:type="paragraph" w:customStyle="1" w:styleId="1">
    <w:name w:val="Обычный1"/>
    <w:rsid w:val="0083431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table" w:styleId="aa">
    <w:name w:val="Table Grid"/>
    <w:basedOn w:val="a1"/>
    <w:uiPriority w:val="59"/>
    <w:rsid w:val="008B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3C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0">
    <w:name w:val="Сетка таблицы1"/>
    <w:basedOn w:val="a1"/>
    <w:next w:val="aa"/>
    <w:rsid w:val="00603DC6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1B8EDE42DEBCD12D685301F2B7B1160641E328C0CEAB5c3O4L" TargetMode="External"/><Relationship Id="rId13" Type="http://schemas.openxmlformats.org/officeDocument/2006/relationships/hyperlink" Target="consultantplus://offline/ref=8A5D8AA50AD04E556CB0C4893C272D2F973265225082136BED16356E9060a8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9C85395AA52C6973994354C3B7276FDF24D0B94A324F9FEF32DC2A984DF9B" TargetMode="External"/><Relationship Id="rId17" Type="http://schemas.openxmlformats.org/officeDocument/2006/relationships/hyperlink" Target="consultantplus://offline/ref=9B05A3F1AE8E8C41CEDACDEFA46DE0306566F8024AB3BFEFD4EBD497328CC1983718F90B7B313AEAE0CB94H5Y0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3C747169A3EFDD2CBCE87F0C2D3D67BA73AB00CA108EA48E106E6BE11B6536CD0A9C0E95965A5ES5M9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1BBE0E723EBCD12D685301F2B7B1160641E328C0CEDB1c3O5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27C5A25CFF72799D33BC7390AE8553BCB632A014CE8D6F2523BFE5EA7643311D9CF9CC2F45F4A5M0h7B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4765E0F3161C71B44F272ABB59F1B383D20B2EEE723EBCD12D685301F2B7B1160641E3289c0OC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4B2E0E22EEBCD12D685301F2B7B1160641E328C0CEDB3c3O3L" TargetMode="External"/><Relationship Id="rId14" Type="http://schemas.openxmlformats.org/officeDocument/2006/relationships/hyperlink" Target="consultantplus://offline/ref=8C28BBCBEC0D68C739B7E8A86559E4EA08542C0BBFFB9BDBD1AD47CAD54FF2BB34BD933C82998F26F91465w0fDB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D4F0-B535-4E5D-8E9A-161C59CF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11743</Words>
  <Characters>66940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78526</CharactersWithSpaces>
  <SharedDoc>false</SharedDoc>
  <HLinks>
    <vt:vector size="78" baseType="variant">
      <vt:variant>
        <vt:i4>6160386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consultantplus://offline/ref=9B05A3F1AE8E8C41CEDACDEFA46DE0306566F8024AB3BFEFD4EBD497328CC1983718F90B7B313AEAE0CB94H5Y0C</vt:lpwstr>
      </vt:variant>
      <vt:variant>
        <vt:lpwstr/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consultantplus://offline/ref=553C747169A3EFDD2CBCE87F0C2D3D67BA73AB00CA108EA48E106E6BE11B6536CD0A9C0E95965A5ES5M9C</vt:lpwstr>
      </vt:variant>
      <vt:variant>
        <vt:lpwstr/>
      </vt:variant>
      <vt:variant>
        <vt:i4>7864373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consultantplus://offline/ref=B227C5A25CFF72799D33BC7390AE8553BCB632A014CE8D6F2523BFE5EA7643311D9CF9CC2F45F4A5M0h7B</vt:lpwstr>
      </vt:variant>
      <vt:variant>
        <vt:lpwstr/>
      </vt:variant>
      <vt:variant>
        <vt:i4>196699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consultantplus://offline/ref=8C28BBCBEC0D68C739B7E8A86559E4EA08542C0BBFFB9BDBD1AD47CAD54FF2BB34BD933C82998F26F91465w0fDB</vt:lpwstr>
      </vt:variant>
      <vt:variant>
        <vt:lpwstr/>
      </vt:variant>
      <vt:variant>
        <vt:i4>1179730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consultantplus://offline/ref=8A5D8AA50AD04E556CB0C4893C272D2F973265225082136BED16356E9060a8B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consultantplus://offline/ref=B29C85395AA52C6973994354C3B7276FDF24D0B94A324F9FEF32DC2A984DF9B</vt:lpwstr>
      </vt:variant>
      <vt:variant>
        <vt:lpwstr/>
      </vt:variant>
      <vt:variant>
        <vt:i4>2883641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consultantplus://offline/ref=14765E0F3161C71B44F272ABB59F1B383D21BBE0E723EBCD12D685301F2B7B1160641E328C0CEDB1c3O5L</vt:lpwstr>
      </vt:variant>
      <vt:variant>
        <vt:lpwstr/>
      </vt:variant>
      <vt:variant>
        <vt:i4>1769476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consultantplus://offline/ref=14765E0F3161C71B44F272ABB59F1B383D20B2EEE723EBCD12D685301F2B7B1160641E3289c0OCL</vt:lpwstr>
      </vt:variant>
      <vt:variant>
        <vt:lpwstr/>
      </vt:variant>
      <vt:variant>
        <vt:i4>2883643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consultantplus://offline/ref=14765E0F3161C71B44F272ABB59F1B383D24B2E0E22EEBCD12D685301F2B7B1160641E328C0CEDB3c3O3L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401b</dc:creator>
  <cp:lastModifiedBy>user</cp:lastModifiedBy>
  <cp:revision>2</cp:revision>
  <cp:lastPrinted>2017-12-28T02:12:00Z</cp:lastPrinted>
  <dcterms:created xsi:type="dcterms:W3CDTF">2018-01-22T08:39:00Z</dcterms:created>
  <dcterms:modified xsi:type="dcterms:W3CDTF">2018-01-22T08:39:00Z</dcterms:modified>
</cp:coreProperties>
</file>