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Приложение </w:t>
      </w:r>
      <w:r w:rsidR="0021293A">
        <w:rPr>
          <w:rFonts w:ascii="Times New Roman" w:hAnsi="Times New Roman" w:cs="Times New Roman"/>
        </w:rPr>
        <w:t>№</w:t>
      </w:r>
      <w:r w:rsidRPr="00F71AC6">
        <w:rPr>
          <w:rFonts w:ascii="Times New Roman" w:hAnsi="Times New Roman" w:cs="Times New Roman"/>
        </w:rPr>
        <w:t xml:space="preserve"> 3</w:t>
      </w:r>
    </w:p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к распоряжению Правительства</w:t>
      </w:r>
    </w:p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Российской Федерации</w:t>
      </w:r>
    </w:p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от 26 декабря 2015 г. </w:t>
      </w:r>
      <w:r w:rsidR="0021293A">
        <w:rPr>
          <w:rFonts w:ascii="Times New Roman" w:hAnsi="Times New Roman" w:cs="Times New Roman"/>
        </w:rPr>
        <w:t>№</w:t>
      </w:r>
      <w:r w:rsidRPr="00F71AC6">
        <w:rPr>
          <w:rFonts w:ascii="Times New Roman" w:hAnsi="Times New Roman" w:cs="Times New Roman"/>
        </w:rPr>
        <w:t xml:space="preserve"> 2724-р</w:t>
      </w: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bookmarkStart w:id="0" w:name="P6246"/>
      <w:bookmarkStart w:id="1" w:name="_GoBack"/>
      <w:bookmarkEnd w:id="0"/>
      <w:r w:rsidRPr="00F71AC6">
        <w:rPr>
          <w:rFonts w:ascii="Times New Roman" w:hAnsi="Times New Roman" w:cs="Times New Roman"/>
        </w:rPr>
        <w:t>ПЕРЕЧЕНЬ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ЛЕКАРСТВЕННЫХ ПРЕПАРАТОВ, ПРЕДНАЗНАЧЕННЫХ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ДЛЯ ОБЕСПЕЧЕНИЯ ЛИЦ, БОЛЬНЫХ ГЕМОФИЛИЕЙ, МУКОВИСЦИДОЗОМ,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ГИПОФИЗАРНЫМ НАНИЗМОМ, БОЛЕЗНЬЮ ГОШЕ, ЗЛОКАЧЕСТВЕННЫМИ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НОВООБРАЗОВАНИЯМИ ЛИМФОИДНОЙ, КРОВЕТВОРНОЙ И РОДСТВЕННЫХ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ИМ ТКАНЕЙ, РАССЕЯННЫМ СКЛЕРОЗОМ, ЛИЦ ПОСЛЕ ТРАНСПЛАНТАЦИИ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ОРГАНОВ И (ИЛИ) ТКАНЕЙ</w:t>
      </w:r>
      <w:bookmarkEnd w:id="1"/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4082"/>
      </w:tblGrid>
      <w:tr w:rsidR="0021293A" w:rsidRPr="00F71AC6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I. Лекарственные препараты, которыми обеспечиваются больные гемофилией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гемостатические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витамин K и 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антиингибиторныйкоагулянтный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комплекс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мороктоког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октоког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фактор свертывания крови VIII + фактор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Виллебранда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эптаког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 (активированный)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II. Лекарственные препараты, которыми обеспечивают больные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муковисцидозом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муколитические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дорназа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соматропин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соматропин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IV. Лекарственные препараты, которыми обеспечиваются больные болезнью Гоше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велаглюцераза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имиглюцераза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макроглобулинемияВальденстрема</w:t>
            </w:r>
            <w:proofErr w:type="spellEnd"/>
            <w:r w:rsidRPr="00F71AC6">
              <w:rPr>
                <w:rFonts w:ascii="Times New Roman" w:hAnsi="Times New Roman" w:cs="Times New Roman"/>
              </w:rPr>
              <w:t>, множественная миелома, фолликулярная (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нодулярная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мелкоклеточная (диффузная)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мелкоклеточная с расщепленными ядрами (диффузная)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крупноклеточная (диффузная)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иммунобластная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(диффузная)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другие типы диффузных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неходжкинскихлимфом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диффузная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неуточненная, другие и неуточненные типы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неходжкинскойлимфомы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хронический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лимфоцитарный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лейкоз)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флударабин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ритуксимаб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иматиниб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бортезомиб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леналидомид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 бета-1a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 бета-1b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глатирамера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ацетат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натализумаб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микофенолатамофетил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микофеноловая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такролимус</w:t>
            </w:r>
            <w:proofErr w:type="spellEnd"/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циклоспорин</w:t>
            </w:r>
            <w:proofErr w:type="spellEnd"/>
          </w:p>
        </w:tc>
      </w:tr>
    </w:tbl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sectPr w:rsidR="008A63BE" w:rsidRPr="00F71AC6" w:rsidSect="00F036D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3BE"/>
    <w:rsid w:val="0021293A"/>
    <w:rsid w:val="00497E46"/>
    <w:rsid w:val="004B2F68"/>
    <w:rsid w:val="006328A0"/>
    <w:rsid w:val="006512C5"/>
    <w:rsid w:val="008A63BE"/>
    <w:rsid w:val="00972AA0"/>
    <w:rsid w:val="00B750C0"/>
    <w:rsid w:val="00D00419"/>
    <w:rsid w:val="00D70C1E"/>
    <w:rsid w:val="00E4372F"/>
    <w:rsid w:val="00EA21E7"/>
    <w:rsid w:val="00F71AC6"/>
    <w:rsid w:val="00F9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35C"/>
  <w15:docId w15:val="{6CE0FF3E-5390-4EB3-8591-3300CBDD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0975-8CDB-4A4F-B955-0DEA7664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Наталья Валерьевна</dc:creator>
  <cp:lastModifiedBy>Пользователь Windows</cp:lastModifiedBy>
  <cp:revision>3</cp:revision>
  <dcterms:created xsi:type="dcterms:W3CDTF">2017-07-10T04:36:00Z</dcterms:created>
  <dcterms:modified xsi:type="dcterms:W3CDTF">2017-07-10T08:20:00Z</dcterms:modified>
</cp:coreProperties>
</file>